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5406" w:type="pct"/>
        <w:tblInd w:w="0" w:type="dxa"/>
        <w:tblLayout w:type="autofit"/>
        <w:tblCellMar>
          <w:top w:w="0" w:type="dxa"/>
          <w:left w:w="0" w:type="dxa"/>
          <w:bottom w:w="0" w:type="dxa"/>
          <w:right w:w="0" w:type="dxa"/>
        </w:tblCellMar>
      </w:tblPr>
      <w:tblGrid>
        <w:gridCol w:w="2291"/>
        <w:gridCol w:w="1325"/>
        <w:gridCol w:w="6504"/>
      </w:tblGrid>
      <w:tr>
        <w:trPr>
          <w:trHeight w:val="2012" w:hRule="exact"/>
        </w:trPr>
        <w:tc>
          <w:tcPr>
            <w:tcW w:w="1132" w:type="pct"/>
            <w:tcBorders>
              <w:top w:val="nil"/>
              <w:left w:val="nil"/>
              <w:bottom w:val="single" w:color="000000" w:sz="4" w:space="0"/>
              <w:right w:val="single" w:color="000000" w:sz="4" w:space="0"/>
            </w:tcBorders>
          </w:tcPr>
          <w:p>
            <w:pPr>
              <w:pStyle w:val="26"/>
              <w:rPr>
                <w:rFonts w:ascii="Times New Roman" w:hAnsi="Times New Roman" w:eastAsia="Times New Roman" w:cs="Times New Roman"/>
                <w:sz w:val="10"/>
                <w:szCs w:val="10"/>
                <w:highlight w:val="yellow"/>
                <w:lang w:val="uk-UA"/>
              </w:rPr>
            </w:pPr>
          </w:p>
          <w:p>
            <w:pPr>
              <w:pStyle w:val="26"/>
              <w:spacing w:line="200" w:lineRule="atLeast"/>
              <w:ind w:left="124" w:hanging="124"/>
              <w:rPr>
                <w:rFonts w:ascii="Times New Roman" w:hAnsi="Times New Roman" w:eastAsia="Times New Roman" w:cs="Times New Roman"/>
                <w:sz w:val="20"/>
                <w:szCs w:val="20"/>
                <w:highlight w:val="yellow"/>
                <w:lang w:val="uk-UA"/>
              </w:rPr>
            </w:pPr>
            <w:r>
              <w:rPr>
                <w:rFonts w:ascii="Times New Roman" w:hAnsi="Times New Roman" w:eastAsia="Times New Roman" w:cs="Times New Roman"/>
                <w:sz w:val="20"/>
                <w:szCs w:val="20"/>
                <w:highlight w:val="yellow"/>
                <w:lang w:val="ru-RU" w:eastAsia="ru-RU"/>
              </w:rPr>
              <w:drawing>
                <wp:inline distT="0" distB="0" distL="0" distR="0">
                  <wp:extent cx="1306830" cy="1094740"/>
                  <wp:effectExtent l="0" t="0" r="7620" b="0"/>
                  <wp:docPr id="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3.jpeg"/>
                          <pic:cNvPicPr>
                            <a:picLocks noChangeAspect="1"/>
                          </pic:cNvPicPr>
                        </pic:nvPicPr>
                        <pic:blipFill>
                          <a:blip r:embed="rId4" cstate="print"/>
                          <a:stretch>
                            <a:fillRect/>
                          </a:stretch>
                        </pic:blipFill>
                        <pic:spPr>
                          <a:xfrm>
                            <a:off x="0" y="0"/>
                            <a:ext cx="1316412" cy="1102891"/>
                          </a:xfrm>
                          <a:prstGeom prst="rect">
                            <a:avLst/>
                          </a:prstGeom>
                        </pic:spPr>
                      </pic:pic>
                    </a:graphicData>
                  </a:graphic>
                </wp:inline>
              </w:drawing>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before="60" w:after="60"/>
              <w:ind w:left="11"/>
              <w:jc w:val="center"/>
              <w:rPr>
                <w:rFonts w:ascii="Times New Roman" w:hAnsi="Times New Roman" w:eastAsia="Times New Roman" w:cs="Times New Roman"/>
                <w:sz w:val="24"/>
                <w:szCs w:val="24"/>
                <w:lang w:val="uk-UA"/>
              </w:rPr>
            </w:pPr>
            <w:r>
              <w:rPr>
                <w:rFonts w:ascii="Times New Roman" w:hAnsi="Times New Roman"/>
                <w:b/>
                <w:spacing w:val="-1"/>
                <w:sz w:val="24"/>
                <w:lang w:val="uk-UA"/>
              </w:rPr>
              <w:t>Силабус</w:t>
            </w:r>
            <w:r>
              <w:rPr>
                <w:rFonts w:ascii="Times New Roman" w:hAnsi="Times New Roman"/>
                <w:b/>
                <w:spacing w:val="-17"/>
                <w:sz w:val="24"/>
                <w:lang w:val="uk-UA"/>
              </w:rPr>
              <w:t xml:space="preserve"> </w:t>
            </w:r>
            <w:r>
              <w:rPr>
                <w:rFonts w:ascii="Times New Roman" w:hAnsi="Times New Roman"/>
                <w:b/>
                <w:sz w:val="24"/>
                <w:lang w:val="uk-UA"/>
              </w:rPr>
              <w:t>навчальної</w:t>
            </w:r>
            <w:r>
              <w:rPr>
                <w:rFonts w:ascii="Times New Roman" w:hAnsi="Times New Roman"/>
                <w:b/>
                <w:spacing w:val="-18"/>
                <w:sz w:val="24"/>
                <w:lang w:val="uk-UA"/>
              </w:rPr>
              <w:t xml:space="preserve"> </w:t>
            </w:r>
            <w:r>
              <w:rPr>
                <w:rFonts w:ascii="Times New Roman" w:hAnsi="Times New Roman"/>
                <w:b/>
                <w:spacing w:val="-1"/>
                <w:sz w:val="24"/>
                <w:lang w:val="uk-UA"/>
              </w:rPr>
              <w:t>дисципліни</w:t>
            </w:r>
          </w:p>
          <w:p>
            <w:pPr>
              <w:pStyle w:val="26"/>
              <w:spacing w:before="2" w:line="275" w:lineRule="exact"/>
              <w:ind w:left="10"/>
              <w:jc w:val="center"/>
              <w:rPr>
                <w:rFonts w:ascii="Times New Roman" w:hAnsi="Times New Roman" w:eastAsia="Times New Roman" w:cs="Times New Roman"/>
                <w:sz w:val="24"/>
                <w:szCs w:val="24"/>
                <w:lang w:val="uk-UA"/>
              </w:rPr>
            </w:pPr>
            <w:r>
              <w:rPr>
                <w:rFonts w:ascii="Times New Roman" w:hAnsi="Times New Roman"/>
                <w:b/>
                <w:spacing w:val="-1"/>
                <w:sz w:val="24"/>
                <w:lang w:val="uk-UA"/>
              </w:rPr>
              <w:t>«СТАНДАРТИЗАЦІЯ ТА СЕРТИФІКАЦІЯ ПРОДУКЦІЇ ТА ПОСЛУГ»</w:t>
            </w:r>
          </w:p>
          <w:p>
            <w:pPr>
              <w:pStyle w:val="26"/>
              <w:tabs>
                <w:tab w:val="left" w:pos="2814"/>
                <w:tab w:val="left" w:pos="6431"/>
              </w:tabs>
              <w:spacing w:before="60" w:after="60"/>
              <w:ind w:left="136" w:right="17"/>
              <w:rPr>
                <w:rFonts w:ascii="Times New Roman" w:hAnsi="Times New Roman"/>
                <w:b/>
                <w:spacing w:val="39"/>
                <w:w w:val="99"/>
                <w:sz w:val="24"/>
                <w:lang w:val="uk-UA"/>
              </w:rPr>
            </w:pPr>
            <w:r>
              <w:rPr>
                <w:rFonts w:ascii="Times New Roman" w:hAnsi="Times New Roman"/>
                <w:b/>
                <w:spacing w:val="-1"/>
                <w:sz w:val="24"/>
                <w:lang w:val="uk-UA"/>
              </w:rPr>
              <w:t>Освітньо-професійної</w:t>
            </w:r>
            <w:r>
              <w:rPr>
                <w:rFonts w:ascii="Times New Roman" w:hAnsi="Times New Roman"/>
                <w:b/>
                <w:spacing w:val="-17"/>
                <w:sz w:val="24"/>
                <w:lang w:val="uk-UA"/>
              </w:rPr>
              <w:t xml:space="preserve"> </w:t>
            </w:r>
            <w:r>
              <w:rPr>
                <w:rFonts w:ascii="Times New Roman" w:hAnsi="Times New Roman"/>
                <w:b/>
                <w:spacing w:val="-1"/>
                <w:sz w:val="24"/>
                <w:lang w:val="uk-UA"/>
              </w:rPr>
              <w:t>програми</w:t>
            </w:r>
            <w:r>
              <w:rPr>
                <w:rFonts w:ascii="Times New Roman" w:hAnsi="Times New Roman"/>
                <w:b/>
                <w:spacing w:val="-19"/>
                <w:sz w:val="24"/>
                <w:lang w:val="uk-UA"/>
              </w:rPr>
              <w:t xml:space="preserve"> </w:t>
            </w:r>
            <w:r>
              <w:rPr>
                <w:rFonts w:ascii="Times New Roman" w:hAnsi="Times New Roman"/>
                <w:b/>
                <w:sz w:val="24"/>
                <w:lang w:val="uk-UA"/>
              </w:rPr>
              <w:t>«</w:t>
            </w:r>
            <w:r>
              <w:rPr>
                <w:rFonts w:ascii="Times New Roman" w:hAnsi="Times New Roman"/>
                <w:sz w:val="24"/>
                <w:u w:val="single" w:color="000000"/>
                <w:lang w:val="uk-UA"/>
              </w:rPr>
              <w:t>Якість, стандартизація та сертифікація</w:t>
            </w:r>
            <w:r>
              <w:rPr>
                <w:rFonts w:ascii="Times New Roman" w:hAnsi="Times New Roman"/>
                <w:b/>
                <w:sz w:val="24"/>
                <w:lang w:val="uk-UA"/>
              </w:rPr>
              <w:t>»</w:t>
            </w:r>
            <w:r>
              <w:rPr>
                <w:rFonts w:ascii="Times New Roman" w:hAnsi="Times New Roman"/>
                <w:b/>
                <w:spacing w:val="39"/>
                <w:w w:val="99"/>
                <w:sz w:val="24"/>
                <w:lang w:val="uk-UA"/>
              </w:rPr>
              <w:t xml:space="preserve"> </w:t>
            </w:r>
          </w:p>
          <w:p>
            <w:pPr>
              <w:pStyle w:val="26"/>
              <w:tabs>
                <w:tab w:val="left" w:pos="2814"/>
                <w:tab w:val="left" w:pos="6431"/>
              </w:tabs>
              <w:spacing w:before="60" w:after="60"/>
              <w:ind w:left="136" w:right="17"/>
              <w:rPr>
                <w:rFonts w:ascii="Times New Roman" w:hAnsi="Times New Roman" w:eastAsia="Times New Roman" w:cs="Times New Roman"/>
                <w:sz w:val="24"/>
                <w:szCs w:val="24"/>
                <w:lang w:val="uk-UA"/>
              </w:rPr>
            </w:pPr>
            <w:r>
              <w:rPr>
                <w:rFonts w:ascii="Times New Roman" w:hAnsi="Times New Roman"/>
                <w:b/>
                <w:spacing w:val="-1"/>
                <w:sz w:val="24"/>
                <w:lang w:val="uk-UA"/>
              </w:rPr>
              <w:t>Галузь</w:t>
            </w:r>
            <w:r>
              <w:rPr>
                <w:rFonts w:ascii="Times New Roman" w:hAnsi="Times New Roman"/>
                <w:b/>
                <w:spacing w:val="-10"/>
                <w:sz w:val="24"/>
                <w:lang w:val="uk-UA"/>
              </w:rPr>
              <w:t xml:space="preserve"> </w:t>
            </w:r>
            <w:r>
              <w:rPr>
                <w:rFonts w:ascii="Times New Roman" w:hAnsi="Times New Roman"/>
                <w:b/>
                <w:spacing w:val="-1"/>
                <w:sz w:val="24"/>
                <w:lang w:val="uk-UA"/>
              </w:rPr>
              <w:t>знань:</w:t>
            </w:r>
            <w:r>
              <w:rPr>
                <w:rFonts w:ascii="Times New Roman" w:hAnsi="Times New Roman"/>
                <w:spacing w:val="-1"/>
                <w:sz w:val="24"/>
                <w:u w:val="single" w:color="000000"/>
                <w:lang w:val="uk-UA"/>
              </w:rPr>
              <w:t xml:space="preserve"> 15 </w:t>
            </w:r>
            <w:r>
              <w:rPr>
                <w:rFonts w:ascii="Times New Roman" w:hAnsi="Times New Roman"/>
                <w:b/>
                <w:sz w:val="24"/>
                <w:lang w:val="uk-UA"/>
              </w:rPr>
              <w:t>«</w:t>
            </w:r>
            <w:r>
              <w:rPr>
                <w:rFonts w:ascii="Times New Roman" w:hAnsi="Times New Roman"/>
                <w:sz w:val="24"/>
                <w:u w:val="single" w:color="000000"/>
                <w:lang w:val="uk-UA"/>
              </w:rPr>
              <w:t>Автоматизація та приладобудування</w:t>
            </w:r>
            <w:r>
              <w:rPr>
                <w:rFonts w:ascii="Times New Roman" w:hAnsi="Times New Roman"/>
                <w:b/>
                <w:sz w:val="24"/>
                <w:lang w:val="uk-UA"/>
              </w:rPr>
              <w:t>»</w:t>
            </w:r>
          </w:p>
          <w:p>
            <w:pPr>
              <w:pStyle w:val="26"/>
              <w:tabs>
                <w:tab w:val="left" w:pos="2463"/>
                <w:tab w:val="left" w:pos="6545"/>
              </w:tabs>
              <w:spacing w:before="60" w:after="60"/>
              <w:ind w:left="136"/>
              <w:rPr>
                <w:rFonts w:ascii="Times New Roman" w:hAnsi="Times New Roman" w:eastAsia="Times New Roman" w:cs="Times New Roman"/>
                <w:sz w:val="24"/>
                <w:szCs w:val="24"/>
                <w:lang w:val="uk-UA"/>
              </w:rPr>
            </w:pPr>
            <w:r>
              <w:rPr>
                <w:rFonts w:ascii="Times New Roman" w:hAnsi="Times New Roman"/>
                <w:b/>
                <w:spacing w:val="-1"/>
                <w:w w:val="95"/>
                <w:sz w:val="24"/>
                <w:lang w:val="uk-UA"/>
              </w:rPr>
              <w:t>Спеціальність:</w:t>
            </w:r>
            <w:r>
              <w:rPr>
                <w:rFonts w:ascii="Times New Roman" w:hAnsi="Times New Roman"/>
                <w:spacing w:val="-1"/>
                <w:w w:val="95"/>
                <w:sz w:val="24"/>
                <w:u w:val="single" w:color="000000"/>
                <w:lang w:val="uk-UA"/>
              </w:rPr>
              <w:t xml:space="preserve"> 152  </w:t>
            </w:r>
            <w:r>
              <w:rPr>
                <w:rFonts w:ascii="Times New Roman" w:hAnsi="Times New Roman"/>
                <w:b/>
                <w:w w:val="95"/>
                <w:sz w:val="24"/>
                <w:lang w:val="uk-UA"/>
              </w:rPr>
              <w:t>«</w:t>
            </w:r>
            <w:r>
              <w:rPr>
                <w:rFonts w:ascii="Times New Roman" w:hAnsi="Times New Roman"/>
                <w:w w:val="95"/>
                <w:sz w:val="24"/>
                <w:u w:val="single" w:color="000000"/>
                <w:lang w:val="uk-UA"/>
              </w:rPr>
              <w:tab/>
            </w:r>
            <w:r>
              <w:rPr>
                <w:rFonts w:ascii="Times New Roman" w:hAnsi="Times New Roman"/>
                <w:w w:val="95"/>
                <w:sz w:val="24"/>
                <w:u w:val="single" w:color="000000"/>
                <w:lang w:val="uk-UA"/>
              </w:rPr>
              <w:t>Метрологія та інформаційно-вимірювальна техніка</w:t>
            </w:r>
            <w:r>
              <w:rPr>
                <w:rFonts w:ascii="Times New Roman" w:hAnsi="Times New Roman"/>
                <w:b/>
                <w:sz w:val="24"/>
                <w:lang w:val="uk-UA"/>
              </w:rPr>
              <w:t>»</w:t>
            </w:r>
          </w:p>
        </w:tc>
      </w:tr>
      <w:tr>
        <w:tblPrEx>
          <w:tblCellMar>
            <w:top w:w="0" w:type="dxa"/>
            <w:left w:w="0" w:type="dxa"/>
            <w:bottom w:w="0" w:type="dxa"/>
            <w:right w:w="0" w:type="dxa"/>
          </w:tblCellMar>
        </w:tblPrEx>
        <w:trPr>
          <w:trHeight w:val="478"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4" w:lineRule="exact"/>
              <w:ind w:left="104" w:right="482"/>
              <w:rPr>
                <w:rFonts w:ascii="Times New Roman" w:hAnsi="Times New Roman" w:eastAsia="Times New Roman" w:cs="Times New Roman"/>
                <w:sz w:val="24"/>
                <w:szCs w:val="24"/>
                <w:lang w:val="uk-UA"/>
              </w:rPr>
            </w:pPr>
            <w:r>
              <w:rPr>
                <w:rFonts w:ascii="Times New Roman" w:hAnsi="Times New Roman"/>
                <w:b/>
                <w:spacing w:val="-1"/>
                <w:sz w:val="24"/>
                <w:lang w:val="uk-UA"/>
              </w:rPr>
              <w:t>Рівень</w:t>
            </w:r>
            <w:r>
              <w:rPr>
                <w:rFonts w:ascii="Times New Roman" w:hAnsi="Times New Roman"/>
                <w:b/>
                <w:spacing w:val="-6"/>
                <w:sz w:val="24"/>
                <w:lang w:val="uk-UA"/>
              </w:rPr>
              <w:t xml:space="preserve"> </w:t>
            </w:r>
            <w:r>
              <w:rPr>
                <w:rFonts w:ascii="Times New Roman" w:hAnsi="Times New Roman"/>
                <w:b/>
                <w:spacing w:val="-2"/>
                <w:sz w:val="24"/>
                <w:lang w:val="uk-UA"/>
              </w:rPr>
              <w:t>вищої</w:t>
            </w:r>
            <w:r>
              <w:rPr>
                <w:rFonts w:ascii="Times New Roman" w:hAnsi="Times New Roman"/>
                <w:b/>
                <w:spacing w:val="-8"/>
                <w:sz w:val="24"/>
                <w:lang w:val="uk-UA"/>
              </w:rPr>
              <w:t xml:space="preserve"> </w:t>
            </w:r>
            <w:r>
              <w:rPr>
                <w:rFonts w:ascii="Times New Roman" w:hAnsi="Times New Roman"/>
                <w:b/>
                <w:sz w:val="24"/>
                <w:lang w:val="uk-UA"/>
              </w:rPr>
              <w:t>освіти</w:t>
            </w:r>
            <w:r>
              <w:rPr>
                <w:rFonts w:ascii="Times New Roman" w:hAnsi="Times New Roman"/>
                <w:b/>
                <w:spacing w:val="27"/>
                <w:w w:val="99"/>
                <w:sz w:val="24"/>
                <w:lang w:val="uk-UA"/>
              </w:rPr>
              <w:t xml:space="preserve"> </w:t>
            </w:r>
          </w:p>
        </w:tc>
        <w:tc>
          <w:tcPr>
            <w:tcW w:w="3867" w:type="pct"/>
            <w:gridSpan w:val="2"/>
            <w:tcBorders>
              <w:top w:val="single" w:color="000000" w:sz="4" w:space="0"/>
              <w:left w:val="single" w:color="000000" w:sz="4" w:space="0"/>
              <w:bottom w:val="single" w:color="000000" w:sz="4" w:space="0"/>
              <w:right w:val="single" w:color="000000" w:sz="4" w:space="0"/>
            </w:tcBorders>
          </w:tcPr>
          <w:p>
            <w:pPr>
              <w:widowControl w:val="0"/>
              <w:jc w:val="center"/>
              <w:rPr>
                <w:rFonts w:asciiTheme="minorHAnsi" w:hAnsiTheme="minorHAnsi" w:eastAsiaTheme="minorHAnsi" w:cstheme="minorBidi"/>
                <w:lang w:eastAsia="en-US"/>
              </w:rPr>
            </w:pPr>
            <w:r>
              <w:rPr>
                <w:rFonts w:ascii="Times New Roman" w:hAnsi="Times New Roman" w:eastAsiaTheme="minorHAnsi" w:cstheme="minorBidi"/>
                <w:spacing w:val="-1"/>
                <w:lang w:eastAsia="en-US"/>
              </w:rPr>
              <w:t>Другий (магістерський)</w:t>
            </w:r>
          </w:p>
        </w:tc>
      </w:tr>
      <w:tr>
        <w:tblPrEx>
          <w:tblCellMar>
            <w:top w:w="0" w:type="dxa"/>
            <w:left w:w="0" w:type="dxa"/>
            <w:bottom w:w="0" w:type="dxa"/>
            <w:right w:w="0" w:type="dxa"/>
          </w:tblCellMar>
        </w:tblPrEx>
        <w:trPr>
          <w:trHeight w:val="562"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z w:val="24"/>
                <w:lang w:val="uk-UA"/>
              </w:rPr>
              <w:t>Статус</w:t>
            </w:r>
            <w:r>
              <w:rPr>
                <w:rFonts w:ascii="Times New Roman" w:hAnsi="Times New Roman"/>
                <w:b/>
                <w:spacing w:val="-20"/>
                <w:sz w:val="24"/>
                <w:lang w:val="uk-UA"/>
              </w:rPr>
              <w:t xml:space="preserve"> </w:t>
            </w:r>
            <w:r>
              <w:rPr>
                <w:rFonts w:ascii="Times New Roman" w:hAnsi="Times New Roman"/>
                <w:b/>
                <w:spacing w:val="-1"/>
                <w:sz w:val="24"/>
                <w:lang w:val="uk-UA"/>
              </w:rPr>
              <w:t>дисципліни</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37" w:lineRule="auto"/>
              <w:ind w:left="104" w:right="623"/>
              <w:jc w:val="center"/>
              <w:rPr>
                <w:rFonts w:ascii="Times New Roman" w:hAnsi="Times New Roman" w:eastAsia="Times New Roman" w:cs="Times New Roman"/>
                <w:sz w:val="24"/>
                <w:szCs w:val="24"/>
                <w:lang w:val="ru-RU"/>
              </w:rPr>
            </w:pPr>
            <w:r>
              <w:rPr>
                <w:rFonts w:ascii="Times New Roman" w:hAnsi="Times New Roman" w:eastAsia="Times New Roman" w:cs="Times New Roman"/>
                <w:spacing w:val="-1"/>
                <w:sz w:val="24"/>
                <w:szCs w:val="24"/>
                <w:lang w:val="uk-UA"/>
              </w:rPr>
              <w:t>Навчальна</w:t>
            </w:r>
            <w:r>
              <w:rPr>
                <w:rFonts w:ascii="Times New Roman" w:hAnsi="Times New Roman" w:eastAsia="Times New Roman" w:cs="Times New Roman"/>
                <w:spacing w:val="-15"/>
                <w:sz w:val="24"/>
                <w:szCs w:val="24"/>
                <w:lang w:val="uk-UA"/>
              </w:rPr>
              <w:t xml:space="preserve"> </w:t>
            </w:r>
            <w:r>
              <w:rPr>
                <w:rFonts w:ascii="Times New Roman" w:hAnsi="Times New Roman" w:eastAsia="Times New Roman" w:cs="Times New Roman"/>
                <w:spacing w:val="-1"/>
                <w:sz w:val="24"/>
                <w:szCs w:val="24"/>
                <w:lang w:val="uk-UA"/>
              </w:rPr>
              <w:t>дисципліна</w:t>
            </w:r>
            <w:r>
              <w:rPr>
                <w:rFonts w:ascii="Times New Roman" w:hAnsi="Times New Roman" w:eastAsia="Times New Roman" w:cs="Times New Roman"/>
                <w:spacing w:val="-14"/>
                <w:sz w:val="24"/>
                <w:szCs w:val="24"/>
                <w:lang w:val="uk-UA"/>
              </w:rPr>
              <w:t xml:space="preserve"> </w:t>
            </w:r>
            <w:r>
              <w:rPr>
                <w:rFonts w:ascii="Times New Roman" w:hAnsi="Times New Roman" w:eastAsia="Times New Roman" w:cs="Times New Roman"/>
                <w:spacing w:val="-2"/>
                <w:sz w:val="24"/>
                <w:szCs w:val="24"/>
                <w:lang w:val="uk-UA"/>
              </w:rPr>
              <w:t>фахового</w:t>
            </w:r>
            <w:r>
              <w:rPr>
                <w:rFonts w:ascii="Times New Roman" w:hAnsi="Times New Roman" w:eastAsia="Times New Roman" w:cs="Times New Roman"/>
                <w:spacing w:val="75"/>
                <w:w w:val="99"/>
                <w:sz w:val="24"/>
                <w:szCs w:val="24"/>
                <w:lang w:val="uk-UA"/>
              </w:rPr>
              <w:t xml:space="preserve"> </w:t>
            </w:r>
            <w:r>
              <w:rPr>
                <w:rFonts w:ascii="Times New Roman" w:hAnsi="Times New Roman" w:eastAsia="Times New Roman" w:cs="Times New Roman"/>
                <w:sz w:val="24"/>
                <w:szCs w:val="24"/>
                <w:lang w:val="uk-UA"/>
              </w:rPr>
              <w:t>компонента</w:t>
            </w:r>
            <w:r>
              <w:rPr>
                <w:rFonts w:ascii="Times New Roman" w:hAnsi="Times New Roman" w:eastAsia="Times New Roman" w:cs="Times New Roman"/>
                <w:spacing w:val="-15"/>
                <w:sz w:val="24"/>
                <w:szCs w:val="24"/>
                <w:lang w:val="uk-UA"/>
              </w:rPr>
              <w:t xml:space="preserve"> </w:t>
            </w:r>
            <w:r>
              <w:rPr>
                <w:rFonts w:ascii="Times New Roman" w:hAnsi="Times New Roman" w:eastAsia="Times New Roman" w:cs="Times New Roman"/>
                <w:spacing w:val="-1"/>
                <w:sz w:val="24"/>
                <w:szCs w:val="24"/>
                <w:lang w:val="uk-UA"/>
              </w:rPr>
              <w:t>ОП</w:t>
            </w:r>
          </w:p>
        </w:tc>
      </w:tr>
      <w:tr>
        <w:tblPrEx>
          <w:tblCellMar>
            <w:top w:w="0" w:type="dxa"/>
            <w:left w:w="0" w:type="dxa"/>
            <w:bottom w:w="0" w:type="dxa"/>
            <w:right w:w="0" w:type="dxa"/>
          </w:tblCellMar>
        </w:tblPrEx>
        <w:trPr>
          <w:trHeight w:val="283"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pacing w:val="-1"/>
                <w:sz w:val="24"/>
                <w:lang w:val="uk-UA"/>
              </w:rPr>
              <w:t>Курс</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37" w:lineRule="auto"/>
              <w:ind w:left="104" w:right="623"/>
              <w:jc w:val="center"/>
              <w:rPr>
                <w:rFonts w:ascii="Times New Roman" w:hAnsi="Times New Roman" w:eastAsia="Times New Roman" w:cs="Times New Roman"/>
                <w:spacing w:val="-15"/>
                <w:sz w:val="24"/>
                <w:szCs w:val="24"/>
                <w:lang w:val="uk-UA"/>
              </w:rPr>
            </w:pPr>
            <w:r>
              <w:rPr>
                <w:rFonts w:ascii="Times New Roman" w:hAnsi="Times New Roman" w:eastAsia="Times New Roman" w:cs="Times New Roman"/>
                <w:spacing w:val="-15"/>
                <w:sz w:val="24"/>
                <w:szCs w:val="24"/>
                <w:lang w:val="uk-UA"/>
              </w:rPr>
              <w:t>1 курс</w:t>
            </w:r>
          </w:p>
        </w:tc>
      </w:tr>
      <w:tr>
        <w:tblPrEx>
          <w:tblCellMar>
            <w:top w:w="0" w:type="dxa"/>
            <w:left w:w="0" w:type="dxa"/>
            <w:bottom w:w="0" w:type="dxa"/>
            <w:right w:w="0" w:type="dxa"/>
          </w:tblCellMar>
        </w:tblPrEx>
        <w:trPr>
          <w:trHeight w:val="288"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pacing w:val="-1"/>
                <w:sz w:val="24"/>
                <w:lang w:val="uk-UA"/>
              </w:rPr>
              <w:t>Семестр</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37" w:lineRule="auto"/>
              <w:ind w:left="104" w:right="623"/>
              <w:jc w:val="center"/>
              <w:rPr>
                <w:rFonts w:ascii="Times New Roman" w:hAnsi="Times New Roman" w:eastAsia="Times New Roman" w:cs="Times New Roman"/>
                <w:spacing w:val="-15"/>
                <w:sz w:val="24"/>
                <w:szCs w:val="24"/>
                <w:lang w:val="uk-UA"/>
              </w:rPr>
            </w:pPr>
            <w:r>
              <w:rPr>
                <w:rFonts w:ascii="Times New Roman" w:hAnsi="Times New Roman" w:eastAsia="Times New Roman" w:cs="Times New Roman"/>
                <w:spacing w:val="-15"/>
                <w:sz w:val="24"/>
                <w:szCs w:val="24"/>
                <w:lang w:val="uk-UA"/>
              </w:rPr>
              <w:t xml:space="preserve">Другий </w:t>
            </w:r>
          </w:p>
        </w:tc>
      </w:tr>
      <w:tr>
        <w:tblPrEx>
          <w:tblCellMar>
            <w:top w:w="0" w:type="dxa"/>
            <w:left w:w="0" w:type="dxa"/>
            <w:bottom w:w="0" w:type="dxa"/>
            <w:right w:w="0" w:type="dxa"/>
          </w:tblCellMar>
        </w:tblPrEx>
        <w:trPr>
          <w:trHeight w:val="562"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4" w:lineRule="exact"/>
              <w:ind w:left="104" w:right="684"/>
              <w:rPr>
                <w:rFonts w:ascii="Times New Roman" w:hAnsi="Times New Roman" w:eastAsia="Times New Roman" w:cs="Times New Roman"/>
                <w:sz w:val="24"/>
                <w:szCs w:val="24"/>
                <w:lang w:val="uk-UA"/>
              </w:rPr>
            </w:pPr>
            <w:r>
              <w:rPr>
                <w:rFonts w:ascii="Times New Roman" w:hAnsi="Times New Roman"/>
                <w:b/>
                <w:spacing w:val="-1"/>
                <w:sz w:val="24"/>
                <w:lang w:val="uk-UA"/>
              </w:rPr>
              <w:t>Обсяг</w:t>
            </w:r>
            <w:r>
              <w:rPr>
                <w:rFonts w:ascii="Times New Roman" w:hAnsi="Times New Roman"/>
                <w:b/>
                <w:spacing w:val="-17"/>
                <w:sz w:val="24"/>
                <w:lang w:val="uk-UA"/>
              </w:rPr>
              <w:t xml:space="preserve"> </w:t>
            </w:r>
            <w:r>
              <w:rPr>
                <w:rFonts w:ascii="Times New Roman" w:hAnsi="Times New Roman"/>
                <w:b/>
                <w:spacing w:val="-1"/>
                <w:sz w:val="24"/>
                <w:lang w:val="uk-UA"/>
              </w:rPr>
              <w:t>дисципліни,</w:t>
            </w:r>
            <w:r>
              <w:rPr>
                <w:rFonts w:ascii="Times New Roman" w:hAnsi="Times New Roman"/>
                <w:b/>
                <w:spacing w:val="29"/>
                <w:w w:val="99"/>
                <w:sz w:val="24"/>
                <w:lang w:val="uk-UA"/>
              </w:rPr>
              <w:t xml:space="preserve"> </w:t>
            </w:r>
            <w:r>
              <w:rPr>
                <w:rFonts w:ascii="Times New Roman" w:hAnsi="Times New Roman"/>
                <w:b/>
                <w:spacing w:val="-1"/>
                <w:sz w:val="24"/>
                <w:lang w:val="uk-UA"/>
              </w:rPr>
              <w:t>кредити</w:t>
            </w:r>
            <w:r>
              <w:rPr>
                <w:rFonts w:ascii="Times New Roman" w:hAnsi="Times New Roman"/>
                <w:b/>
                <w:spacing w:val="-21"/>
                <w:sz w:val="24"/>
                <w:lang w:val="uk-UA"/>
              </w:rPr>
              <w:t xml:space="preserve"> </w:t>
            </w:r>
            <w:r>
              <w:rPr>
                <w:rFonts w:ascii="Times New Roman" w:hAnsi="Times New Roman"/>
                <w:b/>
                <w:spacing w:val="-1"/>
                <w:sz w:val="24"/>
                <w:lang w:val="uk-UA"/>
              </w:rPr>
              <w:t>ЄКТС/години</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37" w:lineRule="auto"/>
              <w:ind w:left="104" w:right="623"/>
              <w:jc w:val="center"/>
              <w:rPr>
                <w:rFonts w:ascii="Times New Roman" w:hAnsi="Times New Roman" w:eastAsia="Times New Roman" w:cs="Times New Roman"/>
                <w:spacing w:val="-15"/>
                <w:sz w:val="24"/>
                <w:szCs w:val="24"/>
                <w:lang w:val="uk-UA"/>
              </w:rPr>
            </w:pPr>
            <w:r>
              <w:rPr>
                <w:rFonts w:ascii="Times New Roman" w:hAnsi="Times New Roman" w:eastAsia="Times New Roman" w:cs="Times New Roman"/>
                <w:spacing w:val="-15"/>
                <w:sz w:val="24"/>
                <w:szCs w:val="24"/>
                <w:lang w:val="uk-UA"/>
              </w:rPr>
              <w:t>210/7</w:t>
            </w:r>
          </w:p>
        </w:tc>
      </w:tr>
      <w:tr>
        <w:tblPrEx>
          <w:tblCellMar>
            <w:top w:w="0" w:type="dxa"/>
            <w:left w:w="0" w:type="dxa"/>
            <w:bottom w:w="0" w:type="dxa"/>
            <w:right w:w="0" w:type="dxa"/>
          </w:tblCellMar>
        </w:tblPrEx>
        <w:trPr>
          <w:trHeight w:val="288"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z w:val="24"/>
                <w:lang w:val="uk-UA"/>
              </w:rPr>
              <w:t>Мова</w:t>
            </w:r>
            <w:r>
              <w:rPr>
                <w:rFonts w:ascii="Times New Roman" w:hAnsi="Times New Roman"/>
                <w:b/>
                <w:spacing w:val="-18"/>
                <w:sz w:val="24"/>
                <w:lang w:val="uk-UA"/>
              </w:rPr>
              <w:t xml:space="preserve"> </w:t>
            </w:r>
            <w:r>
              <w:rPr>
                <w:rFonts w:ascii="Times New Roman" w:hAnsi="Times New Roman"/>
                <w:b/>
                <w:spacing w:val="-1"/>
                <w:sz w:val="24"/>
                <w:lang w:val="uk-UA"/>
              </w:rPr>
              <w:t>викладання</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37" w:lineRule="auto"/>
              <w:ind w:left="104" w:right="623"/>
              <w:jc w:val="center"/>
              <w:rPr>
                <w:rFonts w:ascii="Times New Roman" w:hAnsi="Times New Roman" w:eastAsia="Times New Roman" w:cs="Times New Roman"/>
                <w:spacing w:val="-15"/>
                <w:sz w:val="24"/>
                <w:szCs w:val="24"/>
                <w:lang w:val="uk-UA"/>
              </w:rPr>
            </w:pPr>
            <w:r>
              <w:rPr>
                <w:rFonts w:ascii="Times New Roman" w:hAnsi="Times New Roman" w:eastAsia="Times New Roman" w:cs="Times New Roman"/>
                <w:spacing w:val="-15"/>
                <w:sz w:val="24"/>
                <w:szCs w:val="24"/>
                <w:lang w:val="uk-UA"/>
              </w:rPr>
              <w:t>Українська</w:t>
            </w:r>
          </w:p>
        </w:tc>
      </w:tr>
      <w:tr>
        <w:tblPrEx>
          <w:tblCellMar>
            <w:top w:w="0" w:type="dxa"/>
            <w:left w:w="0" w:type="dxa"/>
            <w:bottom w:w="0" w:type="dxa"/>
            <w:right w:w="0" w:type="dxa"/>
          </w:tblCellMar>
        </w:tblPrEx>
        <w:trPr>
          <w:trHeight w:val="10049" w:hRule="exact"/>
        </w:trPr>
        <w:tc>
          <w:tcPr>
            <w:tcW w:w="1132" w:type="pct"/>
            <w:tcBorders>
              <w:top w:val="single" w:color="000000" w:sz="4" w:space="0"/>
              <w:left w:val="single" w:color="000000" w:sz="4" w:space="0"/>
              <w:bottom w:val="single" w:color="000000" w:sz="4" w:space="0"/>
              <w:right w:val="single" w:color="000000" w:sz="4" w:space="0"/>
            </w:tcBorders>
            <w:vAlign w:val="top"/>
          </w:tcPr>
          <w:p>
            <w:pPr>
              <w:pStyle w:val="26"/>
              <w:spacing w:line="274" w:lineRule="exact"/>
              <w:ind w:left="104" w:leftChars="0"/>
              <w:rPr>
                <w:rFonts w:ascii="Times New Roman" w:hAnsi="Times New Roman" w:eastAsia="Times New Roman" w:cs="Times New Roman"/>
                <w:sz w:val="24"/>
                <w:szCs w:val="24"/>
                <w:lang w:val="uk-UA" w:eastAsia="en-US" w:bidi="ar-SA"/>
              </w:rPr>
            </w:pPr>
            <w:r>
              <w:rPr>
                <w:rFonts w:ascii="Times New Roman" w:hAnsi="Times New Roman"/>
                <w:b/>
                <w:spacing w:val="2"/>
                <w:sz w:val="24"/>
                <w:lang w:val="uk-UA"/>
              </w:rPr>
              <w:t>Що</w:t>
            </w:r>
            <w:r>
              <w:rPr>
                <w:rFonts w:ascii="Times New Roman" w:hAnsi="Times New Roman"/>
                <w:b/>
                <w:spacing w:val="-13"/>
                <w:sz w:val="24"/>
                <w:lang w:val="uk-UA"/>
              </w:rPr>
              <w:t xml:space="preserve"> </w:t>
            </w:r>
            <w:r>
              <w:rPr>
                <w:rFonts w:ascii="Times New Roman" w:hAnsi="Times New Roman"/>
                <w:b/>
                <w:spacing w:val="-1"/>
                <w:sz w:val="24"/>
                <w:lang w:val="uk-UA"/>
              </w:rPr>
              <w:t>буде</w:t>
            </w:r>
            <w:r>
              <w:rPr>
                <w:rFonts w:ascii="Times New Roman" w:hAnsi="Times New Roman"/>
                <w:b/>
                <w:spacing w:val="-9"/>
                <w:sz w:val="24"/>
                <w:lang w:val="uk-UA"/>
              </w:rPr>
              <w:t xml:space="preserve"> </w:t>
            </w:r>
            <w:r>
              <w:rPr>
                <w:rFonts w:ascii="Times New Roman" w:hAnsi="Times New Roman"/>
                <w:b/>
                <w:sz w:val="24"/>
                <w:lang w:val="uk-UA"/>
              </w:rPr>
              <w:t>вивчатися</w:t>
            </w:r>
            <w:r>
              <w:rPr>
                <w:rFonts w:ascii="Times New Roman" w:hAnsi="Times New Roman"/>
                <w:b/>
                <w:spacing w:val="23"/>
                <w:w w:val="99"/>
                <w:sz w:val="24"/>
                <w:lang w:val="uk-UA"/>
              </w:rPr>
              <w:t xml:space="preserve"> </w:t>
            </w:r>
            <w:r>
              <w:rPr>
                <w:rFonts w:ascii="Times New Roman" w:hAnsi="Times New Roman"/>
                <w:b/>
                <w:spacing w:val="-1"/>
                <w:sz w:val="24"/>
                <w:lang w:val="uk-UA"/>
              </w:rPr>
              <w:t>(предмет</w:t>
            </w:r>
            <w:r>
              <w:rPr>
                <w:rFonts w:ascii="Times New Roman" w:hAnsi="Times New Roman"/>
                <w:b/>
                <w:spacing w:val="-17"/>
                <w:sz w:val="24"/>
                <w:lang w:val="uk-UA"/>
              </w:rPr>
              <w:t xml:space="preserve"> </w:t>
            </w:r>
            <w:r>
              <w:rPr>
                <w:rFonts w:ascii="Times New Roman" w:hAnsi="Times New Roman"/>
                <w:b/>
                <w:spacing w:val="-1"/>
                <w:sz w:val="24"/>
                <w:lang w:val="uk-UA"/>
              </w:rPr>
              <w:t>вивчення)</w:t>
            </w:r>
          </w:p>
        </w:tc>
        <w:tc>
          <w:tcPr>
            <w:tcW w:w="3867" w:type="pct"/>
            <w:gridSpan w:val="2"/>
            <w:tcBorders>
              <w:top w:val="single" w:color="000000" w:sz="4" w:space="0"/>
              <w:left w:val="single" w:color="000000" w:sz="4" w:space="0"/>
              <w:bottom w:val="single" w:color="000000" w:sz="4" w:space="0"/>
              <w:right w:val="single" w:color="000000" w:sz="4" w:space="0"/>
            </w:tcBorders>
            <w:vAlign w:val="top"/>
          </w:tcPr>
          <w:p>
            <w:pPr>
              <w:pStyle w:val="26"/>
              <w:ind w:left="102" w:leftChars="0" w:right="157" w:rightChars="0"/>
              <w:jc w:val="both"/>
              <w:rPr>
                <w:rFonts w:ascii="Times New Roman" w:hAnsi="Times New Roman" w:eastAsia="Times New Roman" w:cs="Times New Roman"/>
                <w:sz w:val="24"/>
                <w:szCs w:val="24"/>
                <w:lang w:val="uk-UA" w:eastAsia="en-US" w:bidi="ar-SA"/>
              </w:rPr>
            </w:pPr>
            <w:r>
              <w:rPr>
                <w:rFonts w:ascii="Times New Roman" w:hAnsi="Times New Roman" w:eastAsia="Times New Roman" w:cs="Times New Roman"/>
                <w:sz w:val="24"/>
                <w:szCs w:val="24"/>
                <w:lang w:val="uk-UA"/>
              </w:rPr>
              <w:t xml:space="preserve">Нормативно-правове забезпечення стандартизації та сертифікації. Законодавча база стандартизації й сертифікації: закони України, декрети Кабінету Міністрів України, постанови Кабінету Міністрів України. Зміст, мета та принципи стандартизації та сертифікації. Органи та служби стандартизації й сертифікації. Функції та обов’язки державних органів зі стандартизації. Види, об’єкти й методи стандартизації. Створення та впорядкування структури ТК. Теоретична база сучасної стандартизації. Стандартизація послуг, в сфері охорони довкілля та безпеки, військова тошо. Правила побудови і позначення нормативних документів. Організація робіт зі стандартизації. Порядок розроблення національних стандартів та інших НД. Порядок видання, перевірки, перегляду, зміни і скасування нормативного документу. Порядок впровадження стандартів та інших НД. Особливості діяльності міжнародних організацій з питань стандартизації. Мета, структура та завдання діяльності ISO та ІЕС у галузі стандартизації. Діяльність OIML, ITU, ILAC, CODATА, CEN, CENELEC, ETSI; EASC, МДР, COPANT, PASC, SADCSTAN з питань стандартизації. Розроблення та затвердження міжнародних і регіональних стандартів. Порядок видання, перевірки, перегляду, зміни і скасування міжнародного стандарту. Організаційні засади сертифікації. Об’єкти та учасники сертифікації. Види сертифікації. Перелік товарів та послуг, що підлягають обов’язковій сертифікації. Особливості добровільної сертифікації. Засоби і методи сертифікації. Види контролю. Види випробувань. Мета та принципи побудови системи сертифікації. Органи з оцінювання відповідності. Вимоги до функціонування. Порядок акредитації органів з оцінювання відповідності. Сертифікація продукції. Загальні правила та порядок проведення обов’язкової сертифікації продукції. Схеми (моделі) обов’язкової сертифікації продукції. Сертифікація послуг та систем управління. Види послуг. Схеми сертифікації послуг. Сертифікація систем управління якістю. Сертифікація систем екологічного керування. Сертифікація систем управління гігієною та безпекою праці. Сертифікація продовольчих товарів. </w:t>
            </w:r>
          </w:p>
        </w:tc>
      </w:tr>
      <w:tr>
        <w:tblPrEx>
          <w:tblCellMar>
            <w:top w:w="0" w:type="dxa"/>
            <w:left w:w="0" w:type="dxa"/>
            <w:bottom w:w="0" w:type="dxa"/>
            <w:right w:w="0" w:type="dxa"/>
          </w:tblCellMar>
        </w:tblPrEx>
        <w:trPr>
          <w:trHeight w:val="1936"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4" w:lineRule="exact"/>
              <w:ind w:left="104"/>
              <w:rPr>
                <w:rFonts w:ascii="Times New Roman" w:hAnsi="Times New Roman" w:eastAsia="Times New Roman" w:cs="Times New Roman"/>
                <w:sz w:val="24"/>
                <w:szCs w:val="24"/>
                <w:lang w:val="uk-UA"/>
              </w:rPr>
            </w:pP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Система управління безпечністю харчових продуктів: нормативно-правові засади створення, принципи функціонування та схема взаємодії основних процесів. Акредитація органів зі сертифікації чи оцінки відповідності та випробувальних лабораторій. Сертифікація в зарубіжних країнах. Сертифікація в США. Сертифікація в Німеччині. Сертифікація у Франції. Сертифікація в Російській Федерації. Сертифікація в Японії.</w:t>
            </w:r>
          </w:p>
        </w:tc>
      </w:tr>
      <w:tr>
        <w:tblPrEx>
          <w:tblCellMar>
            <w:top w:w="0" w:type="dxa"/>
            <w:left w:w="0" w:type="dxa"/>
            <w:bottom w:w="0" w:type="dxa"/>
            <w:right w:w="0" w:type="dxa"/>
          </w:tblCellMar>
        </w:tblPrEx>
        <w:trPr>
          <w:trHeight w:val="1551"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4" w:lineRule="exact"/>
              <w:ind w:left="104" w:right="88"/>
              <w:rPr>
                <w:rFonts w:ascii="Times New Roman" w:hAnsi="Times New Roman" w:eastAsia="Times New Roman" w:cs="Times New Roman"/>
                <w:sz w:val="24"/>
                <w:szCs w:val="24"/>
                <w:lang w:val="uk-UA"/>
              </w:rPr>
            </w:pPr>
            <w:r>
              <w:rPr>
                <w:rFonts w:ascii="Times New Roman" w:hAnsi="Times New Roman"/>
                <w:b/>
                <w:sz w:val="24"/>
                <w:lang w:val="uk-UA"/>
              </w:rPr>
              <w:t>Чому</w:t>
            </w:r>
            <w:r>
              <w:rPr>
                <w:rFonts w:ascii="Times New Roman" w:hAnsi="Times New Roman"/>
                <w:b/>
                <w:spacing w:val="-10"/>
                <w:sz w:val="24"/>
                <w:lang w:val="uk-UA"/>
              </w:rPr>
              <w:t xml:space="preserve"> </w:t>
            </w:r>
            <w:r>
              <w:rPr>
                <w:rFonts w:ascii="Times New Roman" w:hAnsi="Times New Roman"/>
                <w:b/>
                <w:sz w:val="24"/>
                <w:lang w:val="uk-UA"/>
              </w:rPr>
              <w:t>це</w:t>
            </w:r>
            <w:r>
              <w:rPr>
                <w:rFonts w:ascii="Times New Roman" w:hAnsi="Times New Roman"/>
                <w:b/>
                <w:spacing w:val="-9"/>
                <w:sz w:val="24"/>
                <w:lang w:val="uk-UA"/>
              </w:rPr>
              <w:t xml:space="preserve"> </w:t>
            </w:r>
            <w:r>
              <w:rPr>
                <w:rFonts w:ascii="Times New Roman" w:hAnsi="Times New Roman"/>
                <w:b/>
                <w:spacing w:val="-1"/>
                <w:sz w:val="24"/>
                <w:lang w:val="uk-UA"/>
              </w:rPr>
              <w:t>цікаво/треба</w:t>
            </w:r>
            <w:r>
              <w:rPr>
                <w:rFonts w:ascii="Times New Roman" w:hAnsi="Times New Roman"/>
                <w:b/>
                <w:spacing w:val="26"/>
                <w:w w:val="99"/>
                <w:sz w:val="24"/>
                <w:lang w:val="uk-UA"/>
              </w:rPr>
              <w:t xml:space="preserve"> </w:t>
            </w:r>
            <w:r>
              <w:rPr>
                <w:rFonts w:ascii="Times New Roman" w:hAnsi="Times New Roman"/>
                <w:b/>
                <w:sz w:val="24"/>
                <w:lang w:val="uk-UA"/>
              </w:rPr>
              <w:t>вивчати</w:t>
            </w:r>
            <w:r>
              <w:rPr>
                <w:rFonts w:ascii="Times New Roman" w:hAnsi="Times New Roman"/>
                <w:b/>
                <w:spacing w:val="-18"/>
                <w:sz w:val="24"/>
                <w:lang w:val="uk-UA"/>
              </w:rPr>
              <w:t xml:space="preserve"> </w:t>
            </w:r>
            <w:r>
              <w:rPr>
                <w:rFonts w:ascii="Times New Roman" w:hAnsi="Times New Roman"/>
                <w:b/>
                <w:sz w:val="24"/>
                <w:lang w:val="uk-UA"/>
              </w:rPr>
              <w:t>(мета)</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Для виконання професійних обов’язків фахівця зі стандартизації, сертифікації та управління якості студентам необхідні теоретичні та практичні знання та навики з проведення робіт в галузі стандартизації, метрології, сертифікації, акредитації та управлінні якості в Україні і Європейському Союзі.</w:t>
            </w:r>
          </w:p>
        </w:tc>
      </w:tr>
      <w:tr>
        <w:tblPrEx>
          <w:tblCellMar>
            <w:top w:w="0" w:type="dxa"/>
            <w:left w:w="0" w:type="dxa"/>
            <w:bottom w:w="0" w:type="dxa"/>
            <w:right w:w="0" w:type="dxa"/>
          </w:tblCellMar>
        </w:tblPrEx>
        <w:trPr>
          <w:trHeight w:val="2535"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4" w:lineRule="exact"/>
              <w:ind w:left="104" w:right="572"/>
              <w:rPr>
                <w:rFonts w:ascii="Times New Roman" w:hAnsi="Times New Roman" w:eastAsia="Times New Roman" w:cs="Times New Roman"/>
                <w:sz w:val="24"/>
                <w:szCs w:val="24"/>
                <w:lang w:val="uk-UA"/>
              </w:rPr>
            </w:pPr>
            <w:r>
              <w:rPr>
                <w:rFonts w:ascii="Times New Roman" w:hAnsi="Times New Roman"/>
                <w:b/>
                <w:sz w:val="24"/>
                <w:lang w:val="uk-UA"/>
              </w:rPr>
              <w:t>Чому</w:t>
            </w:r>
            <w:r>
              <w:rPr>
                <w:rFonts w:ascii="Times New Roman" w:hAnsi="Times New Roman"/>
                <w:b/>
                <w:spacing w:val="-11"/>
                <w:sz w:val="24"/>
                <w:lang w:val="uk-UA"/>
              </w:rPr>
              <w:t xml:space="preserve"> </w:t>
            </w:r>
            <w:r>
              <w:rPr>
                <w:rFonts w:ascii="Times New Roman" w:hAnsi="Times New Roman"/>
                <w:b/>
                <w:spacing w:val="-2"/>
                <w:sz w:val="24"/>
                <w:lang w:val="uk-UA"/>
              </w:rPr>
              <w:t>можна</w:t>
            </w:r>
            <w:r>
              <w:rPr>
                <w:rFonts w:ascii="Times New Roman" w:hAnsi="Times New Roman"/>
                <w:b/>
                <w:spacing w:val="-10"/>
                <w:sz w:val="24"/>
                <w:lang w:val="uk-UA"/>
              </w:rPr>
              <w:t xml:space="preserve"> </w:t>
            </w:r>
            <w:r>
              <w:rPr>
                <w:rFonts w:ascii="Times New Roman" w:hAnsi="Times New Roman"/>
                <w:b/>
                <w:sz w:val="24"/>
                <w:lang w:val="uk-UA"/>
              </w:rPr>
              <w:t>навчитися</w:t>
            </w:r>
            <w:r>
              <w:rPr>
                <w:rFonts w:ascii="Times New Roman" w:hAnsi="Times New Roman"/>
                <w:b/>
                <w:spacing w:val="25"/>
                <w:w w:val="99"/>
                <w:sz w:val="24"/>
                <w:lang w:val="uk-UA"/>
              </w:rPr>
              <w:t xml:space="preserve"> </w:t>
            </w:r>
            <w:r>
              <w:rPr>
                <w:rFonts w:ascii="Times New Roman" w:hAnsi="Times New Roman"/>
                <w:b/>
                <w:sz w:val="24"/>
                <w:lang w:val="uk-UA"/>
              </w:rPr>
              <w:t>(результати</w:t>
            </w:r>
            <w:r>
              <w:rPr>
                <w:rFonts w:ascii="Times New Roman" w:hAnsi="Times New Roman"/>
                <w:b/>
                <w:spacing w:val="-27"/>
                <w:sz w:val="24"/>
                <w:lang w:val="uk-UA"/>
              </w:rPr>
              <w:t xml:space="preserve"> </w:t>
            </w:r>
            <w:r>
              <w:rPr>
                <w:rFonts w:ascii="Times New Roman" w:hAnsi="Times New Roman"/>
                <w:b/>
                <w:spacing w:val="-1"/>
                <w:sz w:val="24"/>
                <w:lang w:val="uk-UA"/>
              </w:rPr>
              <w:t>навчання)</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Дана дисципліна є теоретичною і практичною основою сукупності знань та вмінь, що формують  профіль фахівця в області якості, стандартизації та сертифікації; поглиблюють і розширюють компетентності пов’язані з застосування принципів, методів, правил і норм стандартизації, сертифікації, акредитації, метрології в управлінні підприємствами і якістю продукції, навики роботи з законодавчими та нормативними документами; опанування в організації та проведенні аудитів, сертифікації продукції, послуг й систем управління, акредитації органів з оцінювання відповідності.</w:t>
            </w:r>
          </w:p>
        </w:tc>
      </w:tr>
      <w:tr>
        <w:tblPrEx>
          <w:tblCellMar>
            <w:top w:w="0" w:type="dxa"/>
            <w:left w:w="0" w:type="dxa"/>
            <w:bottom w:w="0" w:type="dxa"/>
            <w:right w:w="0" w:type="dxa"/>
          </w:tblCellMar>
        </w:tblPrEx>
        <w:trPr>
          <w:trHeight w:val="8488" w:hRule="exact"/>
        </w:trPr>
        <w:tc>
          <w:tcPr>
            <w:tcW w:w="1132" w:type="pct"/>
            <w:tcBorders>
              <w:top w:val="single" w:color="000000" w:sz="4" w:space="0"/>
              <w:left w:val="single" w:color="000000" w:sz="4" w:space="0"/>
              <w:bottom w:val="single" w:color="000000" w:sz="4" w:space="0"/>
              <w:right w:val="single" w:color="000000" w:sz="4" w:space="0"/>
            </w:tcBorders>
            <w:vAlign w:val="top"/>
          </w:tcPr>
          <w:p>
            <w:pPr>
              <w:pStyle w:val="26"/>
              <w:ind w:left="104" w:leftChars="0" w:right="165" w:rightChars="0"/>
              <w:rPr>
                <w:rFonts w:ascii="Times New Roman" w:hAnsi="Times New Roman" w:eastAsiaTheme="minorHAnsi" w:cstheme="minorBidi"/>
                <w:b/>
                <w:spacing w:val="-1"/>
                <w:sz w:val="24"/>
                <w:szCs w:val="22"/>
                <w:lang w:val="uk-UA" w:eastAsia="en-US" w:bidi="ar-SA"/>
              </w:rPr>
            </w:pPr>
            <w:r>
              <w:rPr>
                <w:rFonts w:ascii="Times New Roman" w:hAnsi="Times New Roman"/>
                <w:b/>
                <w:spacing w:val="-1"/>
                <w:sz w:val="24"/>
                <w:lang w:val="uk-UA"/>
              </w:rPr>
              <w:t>Як</w:t>
            </w:r>
            <w:r>
              <w:rPr>
                <w:rFonts w:ascii="Times New Roman" w:hAnsi="Times New Roman"/>
                <w:b/>
                <w:spacing w:val="-11"/>
                <w:sz w:val="24"/>
                <w:lang w:val="uk-UA"/>
              </w:rPr>
              <w:t xml:space="preserve"> </w:t>
            </w:r>
            <w:r>
              <w:rPr>
                <w:rFonts w:ascii="Times New Roman" w:hAnsi="Times New Roman"/>
                <w:b/>
                <w:spacing w:val="-2"/>
                <w:sz w:val="24"/>
                <w:lang w:val="uk-UA"/>
              </w:rPr>
              <w:t>можна</w:t>
            </w:r>
            <w:r>
              <w:rPr>
                <w:rFonts w:ascii="Times New Roman" w:hAnsi="Times New Roman"/>
                <w:b/>
                <w:spacing w:val="-11"/>
                <w:sz w:val="24"/>
                <w:lang w:val="uk-UA"/>
              </w:rPr>
              <w:t xml:space="preserve"> </w:t>
            </w:r>
            <w:r>
              <w:rPr>
                <w:rFonts w:ascii="Times New Roman" w:hAnsi="Times New Roman"/>
                <w:b/>
                <w:sz w:val="24"/>
                <w:lang w:val="uk-UA"/>
              </w:rPr>
              <w:t>користуватися</w:t>
            </w:r>
            <w:r>
              <w:rPr>
                <w:rFonts w:ascii="Times New Roman" w:hAnsi="Times New Roman"/>
                <w:b/>
                <w:spacing w:val="27"/>
                <w:w w:val="99"/>
                <w:sz w:val="24"/>
                <w:lang w:val="uk-UA"/>
              </w:rPr>
              <w:t xml:space="preserve"> </w:t>
            </w:r>
            <w:r>
              <w:rPr>
                <w:rFonts w:ascii="Times New Roman" w:hAnsi="Times New Roman"/>
                <w:b/>
                <w:sz w:val="24"/>
                <w:lang w:val="uk-UA"/>
              </w:rPr>
              <w:t>набутими</w:t>
            </w:r>
            <w:r>
              <w:rPr>
                <w:rFonts w:ascii="Times New Roman" w:hAnsi="Times New Roman"/>
                <w:b/>
                <w:spacing w:val="-9"/>
                <w:sz w:val="24"/>
                <w:lang w:val="uk-UA"/>
              </w:rPr>
              <w:t xml:space="preserve"> </w:t>
            </w:r>
            <w:r>
              <w:rPr>
                <w:rFonts w:ascii="Times New Roman" w:hAnsi="Times New Roman"/>
                <w:b/>
                <w:spacing w:val="-1"/>
                <w:sz w:val="24"/>
                <w:lang w:val="uk-UA"/>
              </w:rPr>
              <w:t>знаннями</w:t>
            </w:r>
            <w:r>
              <w:rPr>
                <w:rFonts w:ascii="Times New Roman" w:hAnsi="Times New Roman"/>
                <w:b/>
                <w:spacing w:val="-12"/>
                <w:sz w:val="24"/>
                <w:lang w:val="uk-UA"/>
              </w:rPr>
              <w:t xml:space="preserve"> </w:t>
            </w:r>
            <w:r>
              <w:rPr>
                <w:rFonts w:ascii="Times New Roman" w:hAnsi="Times New Roman"/>
                <w:b/>
                <w:sz w:val="24"/>
                <w:lang w:val="uk-UA"/>
              </w:rPr>
              <w:t>і</w:t>
            </w:r>
            <w:r>
              <w:rPr>
                <w:rFonts w:ascii="Times New Roman" w:hAnsi="Times New Roman"/>
                <w:b/>
                <w:spacing w:val="24"/>
                <w:w w:val="99"/>
                <w:sz w:val="24"/>
                <w:lang w:val="uk-UA"/>
              </w:rPr>
              <w:t xml:space="preserve"> </w:t>
            </w:r>
            <w:r>
              <w:rPr>
                <w:rFonts w:ascii="Times New Roman" w:hAnsi="Times New Roman"/>
                <w:b/>
                <w:sz w:val="24"/>
                <w:lang w:val="uk-UA"/>
              </w:rPr>
              <w:t>уміннями</w:t>
            </w:r>
            <w:r>
              <w:rPr>
                <w:rFonts w:ascii="Times New Roman" w:hAnsi="Times New Roman"/>
                <w:b/>
                <w:spacing w:val="-27"/>
                <w:sz w:val="24"/>
                <w:lang w:val="uk-UA"/>
              </w:rPr>
              <w:t xml:space="preserve"> </w:t>
            </w:r>
            <w:r>
              <w:rPr>
                <w:rFonts w:ascii="Times New Roman" w:hAnsi="Times New Roman"/>
                <w:b/>
                <w:spacing w:val="-1"/>
                <w:sz w:val="24"/>
                <w:lang w:val="uk-UA"/>
              </w:rPr>
              <w:t>(компетентності)</w:t>
            </w:r>
          </w:p>
        </w:tc>
        <w:tc>
          <w:tcPr>
            <w:tcW w:w="3867" w:type="pct"/>
            <w:gridSpan w:val="2"/>
            <w:tcBorders>
              <w:top w:val="single" w:color="000000" w:sz="4" w:space="0"/>
              <w:left w:val="single" w:color="000000" w:sz="4" w:space="0"/>
              <w:bottom w:val="single" w:color="000000" w:sz="4" w:space="0"/>
              <w:right w:val="single" w:color="000000" w:sz="4" w:space="0"/>
            </w:tcBorders>
            <w:vAlign w:val="top"/>
          </w:tcPr>
          <w:p>
            <w:pPr>
              <w:pStyle w:val="26"/>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У ході вивчення навчальної дисципліни студент повинен набути наступних компетентностей:</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 xml:space="preserve">використовувати професійні знання й уміння для планування, організації та виконання робіт з розроблення нормативних документів; </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організовувати інформаційне забезпечення зі стандартизації та сертифікації;</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 xml:space="preserve"> знати вимоги основних чинних національних, міждержавних, міжнародних та регіональних документів зі стандартизації та сертифікації до сільськогосподарської та харчової продукції, щоб дотримуватись їх у своїй практичній діяльності;</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знати принципи стандартизації промислової сільськогосподарської продукції, володіти методами стандартизації, які забезпечують виготовлення високоякісної продукції;</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 xml:space="preserve">знати вимоги основоположних стандартів національної стандартизації щодо розроблення, оформлення, узгодження, затвердження, перегляду, зміни, скасування, реєстрації НД різних категорій (ГОСТ, ДСТУ, СТУ, СОУ, ТУУ) і вміти розробляти такі документи; </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 xml:space="preserve">знати правила і порядок гармонізації стандартів на харчову та нехарчову продукцію із стандартами ISO, EN, Директивами ЄС, стандартами Комісії Кодекс Аліментаріус; </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вміти розробляти НД різних категорій на продукцію, що гармонізовані з вимогами  стандартів ISO, EN та САС;</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аналізувати результати сертифікаційних випробувань та приймати обґрунтовані рішення щодо можливості видачі сертифікату відповідності;</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вміти оформляти документи при підготовці партій продукції на експорт, при одержанні продукції з імпорту;</w:t>
            </w:r>
          </w:p>
          <w:p>
            <w:pPr>
              <w:pStyle w:val="26"/>
              <w:tabs>
                <w:tab w:val="left" w:pos="420"/>
              </w:tabs>
              <w:ind w:left="102" w:leftChars="0" w:right="157" w:rightChars="0"/>
              <w:jc w:val="both"/>
              <w:rPr>
                <w:rFonts w:ascii="Times New Roman" w:hAnsi="Times New Roman" w:eastAsia="Times New Roman" w:cs="Times New Roman"/>
                <w:sz w:val="24"/>
                <w:szCs w:val="24"/>
                <w:lang w:val="uk-UA" w:eastAsia="en-US" w:bidi="ar-S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вміти використовувати набуті знання для підвищення об’єктивності контролю показників якості сировини і готової продукції та зменшення браку й проводити оцінку актуальності нормативного документу;</w:t>
            </w:r>
          </w:p>
        </w:tc>
      </w:tr>
      <w:tr>
        <w:tblPrEx>
          <w:tblCellMar>
            <w:top w:w="0" w:type="dxa"/>
            <w:left w:w="0" w:type="dxa"/>
            <w:bottom w:w="0" w:type="dxa"/>
            <w:right w:w="0" w:type="dxa"/>
          </w:tblCellMar>
        </w:tblPrEx>
        <w:trPr>
          <w:trHeight w:val="2515" w:hRule="exact"/>
        </w:trPr>
        <w:tc>
          <w:tcPr>
            <w:tcW w:w="1132" w:type="pct"/>
            <w:tcBorders>
              <w:top w:val="single" w:color="000000" w:sz="4" w:space="0"/>
              <w:left w:val="single" w:color="000000" w:sz="4" w:space="0"/>
              <w:bottom w:val="single" w:color="000000" w:sz="4" w:space="0"/>
              <w:right w:val="single" w:color="000000" w:sz="4" w:space="0"/>
            </w:tcBorders>
            <w:vAlign w:val="top"/>
          </w:tcPr>
          <w:p>
            <w:pPr>
              <w:pStyle w:val="26"/>
              <w:ind w:left="104" w:leftChars="0" w:right="165" w:rightChars="0"/>
              <w:rPr>
                <w:rFonts w:ascii="Times New Roman" w:hAnsi="Times New Roman"/>
                <w:b/>
                <w:spacing w:val="-1"/>
                <w:sz w:val="24"/>
                <w:lang w:val="uk-UA"/>
              </w:rPr>
            </w:pPr>
          </w:p>
        </w:tc>
        <w:tc>
          <w:tcPr>
            <w:tcW w:w="3867" w:type="pct"/>
            <w:gridSpan w:val="2"/>
            <w:tcBorders>
              <w:top w:val="single" w:color="000000" w:sz="4" w:space="0"/>
              <w:left w:val="single" w:color="000000" w:sz="4" w:space="0"/>
              <w:bottom w:val="single" w:color="000000" w:sz="4" w:space="0"/>
              <w:right w:val="single" w:color="000000" w:sz="4" w:space="0"/>
            </w:tcBorders>
            <w:vAlign w:val="top"/>
          </w:tcPr>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володіти навичками проведення інспекційного контролю сертифікованих послуг та продукції;</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вміти використовувати набуті знання для підвищення об’єктивності контролю показників якості сировини і готової продукції та зменшення браку й проводити оцінку актуальності нормативного документу;</w:t>
            </w:r>
          </w:p>
          <w:p>
            <w:pPr>
              <w:pStyle w:val="26"/>
              <w:tabs>
                <w:tab w:val="left" w:pos="420"/>
              </w:tabs>
              <w:ind w:left="102" w:right="157"/>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вміти застосовувати отримані знання для підвищення організаційно-технічного рівня виробництва з метою створення умов для випуску сертифікованої високоякісної, конкурентноспроможної продукції, яка матиме широкий ринок збуту.</w:t>
            </w:r>
          </w:p>
        </w:tc>
      </w:tr>
      <w:tr>
        <w:tblPrEx>
          <w:tblCellMar>
            <w:top w:w="0" w:type="dxa"/>
            <w:left w:w="0" w:type="dxa"/>
            <w:bottom w:w="0" w:type="dxa"/>
            <w:right w:w="0" w:type="dxa"/>
          </w:tblCellMar>
        </w:tblPrEx>
        <w:trPr>
          <w:trHeight w:val="3269"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bookmarkStart w:id="0" w:name="_GoBack"/>
            <w:bookmarkEnd w:id="0"/>
            <w:r>
              <w:rPr>
                <w:rFonts w:ascii="Times New Roman" w:hAnsi="Times New Roman"/>
                <w:b/>
                <w:sz w:val="24"/>
                <w:lang w:val="uk-UA"/>
              </w:rPr>
              <w:t>Навчальна</w:t>
            </w:r>
            <w:r>
              <w:rPr>
                <w:rFonts w:ascii="Times New Roman" w:hAnsi="Times New Roman"/>
                <w:b/>
                <w:spacing w:val="-21"/>
                <w:sz w:val="24"/>
                <w:lang w:val="uk-UA"/>
              </w:rPr>
              <w:t xml:space="preserve"> </w:t>
            </w:r>
            <w:r>
              <w:rPr>
                <w:rFonts w:ascii="Times New Roman" w:hAnsi="Times New Roman"/>
                <w:b/>
                <w:spacing w:val="-1"/>
                <w:sz w:val="24"/>
                <w:lang w:val="uk-UA"/>
              </w:rPr>
              <w:t>логістика</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ind w:left="102" w:right="157"/>
              <w:rPr>
                <w:rFonts w:ascii="Times New Roman" w:hAnsi="Times New Roman"/>
                <w:w w:val="99"/>
                <w:sz w:val="24"/>
                <w:lang w:val="uk-UA"/>
              </w:rPr>
            </w:pPr>
            <w:r>
              <w:rPr>
                <w:rFonts w:ascii="Times New Roman" w:hAnsi="Times New Roman"/>
                <w:b/>
                <w:sz w:val="24"/>
                <w:lang w:val="uk-UA"/>
              </w:rPr>
              <w:t>Зміст дисципліни:</w:t>
            </w:r>
            <w:r>
              <w:rPr>
                <w:rFonts w:ascii="Times New Roman" w:hAnsi="Times New Roman"/>
                <w:b/>
                <w:w w:val="99"/>
                <w:sz w:val="24"/>
                <w:lang w:val="uk-UA"/>
              </w:rPr>
              <w:t xml:space="preserve"> </w:t>
            </w:r>
            <w:r>
              <w:rPr>
                <w:rFonts w:ascii="Times New Roman" w:hAnsi="Times New Roman"/>
                <w:w w:val="99"/>
                <w:sz w:val="24"/>
                <w:lang w:val="uk-UA"/>
              </w:rPr>
              <w:t xml:space="preserve"> </w:t>
            </w:r>
          </w:p>
          <w:p>
            <w:pPr>
              <w:pStyle w:val="26"/>
              <w:ind w:left="102" w:right="157"/>
              <w:rPr>
                <w:rFonts w:ascii="Times New Roman" w:hAnsi="Times New Roman"/>
                <w:w w:val="99"/>
                <w:sz w:val="24"/>
                <w:lang w:val="uk-UA"/>
              </w:rPr>
            </w:pPr>
            <w:r>
              <w:rPr>
                <w:rFonts w:ascii="Times New Roman" w:hAnsi="Times New Roman"/>
                <w:b/>
                <w:sz w:val="24"/>
                <w:lang w:val="uk-UA"/>
              </w:rPr>
              <w:t>Види занять:</w:t>
            </w:r>
            <w:r>
              <w:rPr>
                <w:rFonts w:ascii="Times New Roman" w:hAnsi="Times New Roman"/>
                <w:w w:val="99"/>
                <w:sz w:val="24"/>
                <w:lang w:val="uk-UA"/>
              </w:rPr>
              <w:t xml:space="preserve"> усього 210 год, кредитів 7, лекцій – 36, практичних – 36, курсова робота – 1, МКР – 2, самостійна робота – 138.</w:t>
            </w:r>
          </w:p>
          <w:p>
            <w:pPr>
              <w:pStyle w:val="26"/>
              <w:ind w:left="102" w:right="157"/>
              <w:rPr>
                <w:rFonts w:ascii="Times New Roman" w:hAnsi="Times New Roman"/>
                <w:b/>
                <w:sz w:val="24"/>
                <w:lang w:val="uk-UA"/>
              </w:rPr>
            </w:pPr>
            <w:r>
              <w:rPr>
                <w:rFonts w:ascii="Times New Roman" w:hAnsi="Times New Roman"/>
                <w:b/>
                <w:sz w:val="24"/>
                <w:lang w:val="uk-UA"/>
              </w:rPr>
              <w:t xml:space="preserve">Методи навчання: </w:t>
            </w:r>
          </w:p>
          <w:p>
            <w:pPr>
              <w:pStyle w:val="26"/>
              <w:numPr>
                <w:ilvl w:val="0"/>
                <w:numId w:val="1"/>
              </w:numPr>
              <w:ind w:right="157"/>
              <w:rPr>
                <w:rFonts w:ascii="Times New Roman" w:hAnsi="Times New Roman"/>
                <w:sz w:val="24"/>
                <w:lang w:val="uk-UA"/>
              </w:rPr>
            </w:pPr>
            <w:r>
              <w:rPr>
                <w:rFonts w:ascii="Times New Roman" w:hAnsi="Times New Roman"/>
                <w:sz w:val="24"/>
                <w:lang w:val="uk-UA"/>
              </w:rPr>
              <w:t>вербально-словесний;</w:t>
            </w:r>
          </w:p>
          <w:p>
            <w:pPr>
              <w:pStyle w:val="26"/>
              <w:numPr>
                <w:ilvl w:val="0"/>
                <w:numId w:val="1"/>
              </w:numPr>
              <w:ind w:right="157"/>
              <w:rPr>
                <w:rFonts w:ascii="Times New Roman" w:hAnsi="Times New Roman" w:eastAsia="Times New Roman" w:cs="Times New Roman"/>
                <w:sz w:val="24"/>
                <w:szCs w:val="24"/>
                <w:lang w:val="uk-UA"/>
              </w:rPr>
            </w:pPr>
            <w:r>
              <w:rPr>
                <w:rFonts w:ascii="Times New Roman" w:hAnsi="Times New Roman"/>
                <w:sz w:val="24"/>
                <w:lang w:val="uk-UA"/>
              </w:rPr>
              <w:t>наочний;</w:t>
            </w:r>
          </w:p>
          <w:p>
            <w:pPr>
              <w:pStyle w:val="26"/>
              <w:numPr>
                <w:ilvl w:val="0"/>
                <w:numId w:val="1"/>
              </w:numPr>
              <w:ind w:right="157"/>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репродуктивний;</w:t>
            </w:r>
          </w:p>
          <w:p>
            <w:pPr>
              <w:pStyle w:val="26"/>
              <w:numPr>
                <w:ilvl w:val="0"/>
                <w:numId w:val="1"/>
              </w:numPr>
              <w:ind w:right="157"/>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дослідницький.</w:t>
            </w:r>
          </w:p>
          <w:p>
            <w:pPr>
              <w:pStyle w:val="26"/>
              <w:ind w:left="102"/>
              <w:rPr>
                <w:rFonts w:ascii="Times New Roman" w:hAnsi="Times New Roman" w:eastAsia="Times New Roman" w:cs="Times New Roman"/>
                <w:sz w:val="24"/>
                <w:szCs w:val="24"/>
                <w:lang w:val="uk-UA"/>
              </w:rPr>
            </w:pPr>
            <w:r>
              <w:rPr>
                <w:rFonts w:ascii="Times New Roman" w:hAnsi="Times New Roman"/>
                <w:b/>
                <w:sz w:val="24"/>
                <w:lang w:val="uk-UA"/>
              </w:rPr>
              <w:t xml:space="preserve">Форми навчання: </w:t>
            </w:r>
            <w:r>
              <w:rPr>
                <w:rFonts w:ascii="Times New Roman" w:hAnsi="Times New Roman"/>
                <w:sz w:val="24"/>
                <w:lang w:val="uk-UA"/>
              </w:rPr>
              <w:t>очна, заочна форма навчання; дискусії, кейс-завдання, заняття із застосуванням комп’ютерної та телекомунікаційної техніки, Інтернету.</w:t>
            </w:r>
          </w:p>
        </w:tc>
      </w:tr>
      <w:tr>
        <w:tblPrEx>
          <w:tblCellMar>
            <w:top w:w="0" w:type="dxa"/>
            <w:left w:w="0" w:type="dxa"/>
            <w:bottom w:w="0" w:type="dxa"/>
            <w:right w:w="0" w:type="dxa"/>
          </w:tblCellMar>
        </w:tblPrEx>
        <w:trPr>
          <w:trHeight w:val="664"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pacing w:val="-1"/>
                <w:sz w:val="24"/>
                <w:lang w:val="uk-UA"/>
              </w:rPr>
              <w:t>Пререквізити</w:t>
            </w:r>
          </w:p>
        </w:tc>
        <w:tc>
          <w:tcPr>
            <w:tcW w:w="3867" w:type="pct"/>
            <w:gridSpan w:val="2"/>
            <w:tcBorders>
              <w:top w:val="single" w:color="000000" w:sz="4" w:space="0"/>
              <w:left w:val="single" w:color="000000" w:sz="4" w:space="0"/>
              <w:bottom w:val="single" w:color="000000" w:sz="4" w:space="0"/>
              <w:right w:val="single" w:color="000000" w:sz="4" w:space="0"/>
            </w:tcBorders>
          </w:tcPr>
          <w:p>
            <w:pPr>
              <w:widowControl w:val="0"/>
              <w:rPr>
                <w:rFonts w:ascii="Times New Roman" w:hAnsi="Times New Roman" w:eastAsiaTheme="minorHAnsi" w:cstheme="minorBidi"/>
                <w:lang w:eastAsia="en-US"/>
              </w:rPr>
            </w:pPr>
            <w:r>
              <w:rPr>
                <w:rFonts w:ascii="Times New Roman" w:hAnsi="Times New Roman" w:eastAsiaTheme="minorHAnsi" w:cstheme="minorBidi"/>
                <w:lang w:eastAsia="en-US"/>
              </w:rPr>
              <w:t>Дана дисципліна ґрунтується на базову або повну вищу освіту та на знаннях навчальної дисципліни «Система технічного регулювання».</w:t>
            </w:r>
          </w:p>
        </w:tc>
      </w:tr>
      <w:tr>
        <w:tblPrEx>
          <w:tblCellMar>
            <w:top w:w="0" w:type="dxa"/>
            <w:left w:w="0" w:type="dxa"/>
            <w:bottom w:w="0" w:type="dxa"/>
            <w:right w:w="0" w:type="dxa"/>
          </w:tblCellMar>
        </w:tblPrEx>
        <w:trPr>
          <w:trHeight w:val="1977"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z w:val="24"/>
                <w:lang w:val="uk-UA"/>
              </w:rPr>
              <w:t>Пореквізити</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sz w:val="24"/>
                <w:lang w:val="uk-UA"/>
              </w:rPr>
            </w:pPr>
            <w:r>
              <w:rPr>
                <w:rFonts w:ascii="Times New Roman" w:hAnsi="Times New Roman"/>
                <w:sz w:val="24"/>
                <w:lang w:val="uk-UA"/>
              </w:rPr>
              <w:t>Знання та вміння, отримані студентом під час вивчення даної навчальної дисципліни, використовуються в подальшому при вивченні багатьох наступних дисциплін професійної підготовки фахівця з базовою та повною вищою освітою, як: «Аудит у сфері якості», «Акредитація випробувальних лабораторій», «Інформаційні технології в сфері управління якістю», стандартизації та сертифікації» та «Оцінювання відповідності персоналу». «Менеджменту якості», «Система енергоменеджменту».</w:t>
            </w:r>
          </w:p>
        </w:tc>
      </w:tr>
      <w:tr>
        <w:tblPrEx>
          <w:tblCellMar>
            <w:top w:w="0" w:type="dxa"/>
            <w:left w:w="0" w:type="dxa"/>
            <w:bottom w:w="0" w:type="dxa"/>
            <w:right w:w="0" w:type="dxa"/>
          </w:tblCellMar>
        </w:tblPrEx>
        <w:trPr>
          <w:trHeight w:val="5724" w:hRule="exact"/>
        </w:trPr>
        <w:tc>
          <w:tcPr>
            <w:tcW w:w="1132" w:type="pct"/>
            <w:tcBorders>
              <w:top w:val="single" w:color="000000" w:sz="4" w:space="0"/>
              <w:left w:val="single" w:color="000000" w:sz="4" w:space="0"/>
              <w:bottom w:val="single" w:color="000000" w:sz="4" w:space="0"/>
              <w:right w:val="single" w:color="000000" w:sz="4" w:space="0"/>
            </w:tcBorders>
          </w:tcPr>
          <w:p>
            <w:pPr>
              <w:pStyle w:val="26"/>
              <w:ind w:left="104" w:right="124"/>
              <w:rPr>
                <w:rFonts w:ascii="Times New Roman" w:hAnsi="Times New Roman" w:eastAsia="Times New Roman" w:cs="Times New Roman"/>
                <w:sz w:val="24"/>
                <w:szCs w:val="24"/>
                <w:lang w:val="uk-UA"/>
              </w:rPr>
            </w:pPr>
            <w:r>
              <w:rPr>
                <w:rFonts w:ascii="Times New Roman" w:hAnsi="Times New Roman"/>
                <w:b/>
                <w:spacing w:val="-1"/>
                <w:sz w:val="24"/>
                <w:lang w:val="uk-UA"/>
              </w:rPr>
              <w:t>Інформаційне</w:t>
            </w:r>
            <w:r>
              <w:rPr>
                <w:rFonts w:ascii="Times New Roman" w:hAnsi="Times New Roman"/>
                <w:b/>
                <w:spacing w:val="-29"/>
                <w:sz w:val="24"/>
                <w:lang w:val="uk-UA"/>
              </w:rPr>
              <w:t xml:space="preserve"> </w:t>
            </w:r>
            <w:r>
              <w:rPr>
                <w:rFonts w:ascii="Times New Roman" w:hAnsi="Times New Roman"/>
                <w:b/>
                <w:spacing w:val="-1"/>
                <w:sz w:val="24"/>
                <w:lang w:val="uk-UA"/>
              </w:rPr>
              <w:t>забезпечення</w:t>
            </w:r>
            <w:r>
              <w:rPr>
                <w:rFonts w:ascii="Times New Roman" w:hAnsi="Times New Roman"/>
                <w:b/>
                <w:spacing w:val="35"/>
                <w:w w:val="99"/>
                <w:sz w:val="24"/>
                <w:lang w:val="uk-UA"/>
              </w:rPr>
              <w:t xml:space="preserve"> </w:t>
            </w:r>
            <w:r>
              <w:rPr>
                <w:rFonts w:ascii="Times New Roman" w:hAnsi="Times New Roman"/>
                <w:b/>
                <w:sz w:val="24"/>
                <w:lang w:val="uk-UA"/>
              </w:rPr>
              <w:t>з</w:t>
            </w:r>
            <w:r>
              <w:rPr>
                <w:rFonts w:ascii="Times New Roman" w:hAnsi="Times New Roman"/>
                <w:b/>
                <w:spacing w:val="-7"/>
                <w:sz w:val="24"/>
                <w:lang w:val="uk-UA"/>
              </w:rPr>
              <w:t xml:space="preserve"> </w:t>
            </w:r>
            <w:r>
              <w:rPr>
                <w:rFonts w:ascii="Times New Roman" w:hAnsi="Times New Roman"/>
                <w:b/>
                <w:sz w:val="24"/>
                <w:lang w:val="uk-UA"/>
              </w:rPr>
              <w:t>репозитарію</w:t>
            </w:r>
            <w:r>
              <w:rPr>
                <w:rFonts w:ascii="Times New Roman" w:hAnsi="Times New Roman"/>
                <w:b/>
                <w:spacing w:val="-11"/>
                <w:sz w:val="24"/>
                <w:lang w:val="uk-UA"/>
              </w:rPr>
              <w:t xml:space="preserve"> </w:t>
            </w:r>
            <w:r>
              <w:rPr>
                <w:rFonts w:ascii="Times New Roman" w:hAnsi="Times New Roman"/>
                <w:b/>
                <w:spacing w:val="1"/>
                <w:sz w:val="24"/>
                <w:lang w:val="uk-UA"/>
              </w:rPr>
              <w:t>та</w:t>
            </w:r>
            <w:r>
              <w:rPr>
                <w:rFonts w:ascii="Times New Roman" w:hAnsi="Times New Roman"/>
                <w:b/>
                <w:spacing w:val="-11"/>
                <w:sz w:val="24"/>
                <w:lang w:val="uk-UA"/>
              </w:rPr>
              <w:t xml:space="preserve"> </w:t>
            </w:r>
            <w:r>
              <w:rPr>
                <w:rFonts w:ascii="Times New Roman" w:hAnsi="Times New Roman"/>
                <w:b/>
                <w:spacing w:val="-1"/>
                <w:sz w:val="24"/>
                <w:lang w:val="uk-UA"/>
              </w:rPr>
              <w:t>фонду</w:t>
            </w:r>
            <w:r>
              <w:rPr>
                <w:rFonts w:ascii="Times New Roman" w:hAnsi="Times New Roman"/>
                <w:b/>
                <w:spacing w:val="24"/>
                <w:w w:val="99"/>
                <w:sz w:val="24"/>
                <w:lang w:val="uk-UA"/>
              </w:rPr>
              <w:t xml:space="preserve"> </w:t>
            </w:r>
            <w:r>
              <w:rPr>
                <w:rFonts w:ascii="Times New Roman" w:hAnsi="Times New Roman"/>
                <w:b/>
                <w:spacing w:val="-1"/>
                <w:sz w:val="24"/>
                <w:lang w:val="uk-UA"/>
              </w:rPr>
              <w:t>НТБ</w:t>
            </w:r>
            <w:r>
              <w:rPr>
                <w:rFonts w:ascii="Times New Roman" w:hAnsi="Times New Roman"/>
                <w:b/>
                <w:spacing w:val="-5"/>
                <w:sz w:val="24"/>
                <w:lang w:val="uk-UA"/>
              </w:rPr>
              <w:t xml:space="preserve"> </w:t>
            </w:r>
            <w:r>
              <w:rPr>
                <w:rFonts w:ascii="Times New Roman" w:hAnsi="Times New Roman"/>
                <w:b/>
                <w:spacing w:val="-2"/>
                <w:sz w:val="24"/>
                <w:lang w:val="uk-UA"/>
              </w:rPr>
              <w:t>НАУ</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sz w:val="24"/>
                <w:lang w:val="uk-UA"/>
              </w:rPr>
            </w:pPr>
            <w:r>
              <w:rPr>
                <w:rFonts w:ascii="Times New Roman" w:hAnsi="Times New Roman"/>
                <w:sz w:val="24"/>
                <w:lang w:val="uk-UA"/>
              </w:rPr>
              <w:t>Навчальна та наукова література:</w:t>
            </w:r>
          </w:p>
          <w:p>
            <w:pPr>
              <w:pStyle w:val="26"/>
              <w:numPr>
                <w:ilvl w:val="0"/>
                <w:numId w:val="2"/>
              </w:numPr>
              <w:tabs>
                <w:tab w:val="left" w:pos="337"/>
              </w:tabs>
              <w:ind w:left="0" w:firstLine="57"/>
              <w:rPr>
                <w:rFonts w:ascii="Times New Roman" w:hAnsi="Times New Roman"/>
                <w:sz w:val="24"/>
                <w:lang w:val="uk-UA"/>
              </w:rPr>
            </w:pPr>
            <w:r>
              <w:rPr>
                <w:rFonts w:ascii="Times New Roman" w:hAnsi="Times New Roman"/>
                <w:sz w:val="24"/>
                <w:lang w:val="uk-UA"/>
              </w:rPr>
              <w:t>Стандартизація і сертифікація продукції та послуг : навч. посіб. / Н. А. Мєдвєдєва, О. В. Радько, О. Д. Близнюк, М. М. Регульський. — К. : НАУ, 2013. — 400 с.</w:t>
            </w:r>
          </w:p>
          <w:p>
            <w:pPr>
              <w:pStyle w:val="26"/>
              <w:numPr>
                <w:ilvl w:val="0"/>
                <w:numId w:val="2"/>
              </w:numPr>
              <w:tabs>
                <w:tab w:val="left" w:pos="337"/>
              </w:tabs>
              <w:ind w:left="0" w:firstLine="57"/>
              <w:rPr>
                <w:rFonts w:ascii="Times New Roman" w:hAnsi="Times New Roman"/>
                <w:sz w:val="24"/>
                <w:lang w:val="uk-UA"/>
              </w:rPr>
            </w:pPr>
            <w:r>
              <w:rPr>
                <w:rFonts w:ascii="Times New Roman" w:hAnsi="Times New Roman"/>
                <w:sz w:val="24"/>
                <w:lang w:val="uk-UA"/>
              </w:rPr>
              <w:t>Мєдвєдєва Н..А. Законодавча метрологія та стандартизація: Навчально-методичні рекомендації до проведення практичних занять – К.: ТОВ «ЦП «КОМПРИНТ», 2017 – 380 с.</w:t>
            </w:r>
          </w:p>
          <w:p>
            <w:pPr>
              <w:pStyle w:val="26"/>
              <w:numPr>
                <w:ilvl w:val="0"/>
                <w:numId w:val="2"/>
              </w:numPr>
              <w:tabs>
                <w:tab w:val="left" w:pos="337"/>
              </w:tabs>
              <w:ind w:left="0" w:firstLine="57"/>
              <w:rPr>
                <w:rFonts w:ascii="Times New Roman" w:hAnsi="Times New Roman"/>
                <w:sz w:val="24"/>
                <w:lang w:val="uk-UA"/>
              </w:rPr>
            </w:pPr>
            <w:r>
              <w:rPr>
                <w:rFonts w:ascii="Times New Roman" w:hAnsi="Times New Roman"/>
                <w:sz w:val="24"/>
                <w:lang w:val="uk-UA"/>
              </w:rPr>
              <w:t>Стандартизація продукції та послуг: методичні рекомендації до виконання курсової роботи /Уклад. Н. А. Мєдвєдєва. – К.: Вид-во НАУ, 2010 – 28 с.</w:t>
            </w:r>
          </w:p>
          <w:p>
            <w:pPr>
              <w:pStyle w:val="26"/>
              <w:numPr>
                <w:ilvl w:val="0"/>
                <w:numId w:val="2"/>
              </w:numPr>
              <w:tabs>
                <w:tab w:val="left" w:pos="337"/>
              </w:tabs>
              <w:ind w:left="0" w:firstLine="57"/>
              <w:rPr>
                <w:rFonts w:ascii="Times New Roman" w:hAnsi="Times New Roman"/>
                <w:sz w:val="24"/>
                <w:lang w:val="uk-UA"/>
              </w:rPr>
            </w:pPr>
            <w:r>
              <w:rPr>
                <w:rFonts w:ascii="Times New Roman" w:hAnsi="Times New Roman"/>
                <w:sz w:val="24"/>
                <w:lang w:val="uk-UA"/>
              </w:rPr>
              <w:t>Величко О. М., Віткін Л. М., Гордієнко Т. Б. Основи стандартизації: Навчальний посібник. – К.: Університет економіки та права “КРОК”, 2010. – 266 с.</w:t>
            </w:r>
          </w:p>
          <w:p>
            <w:pPr>
              <w:pStyle w:val="26"/>
              <w:numPr>
                <w:ilvl w:val="0"/>
                <w:numId w:val="2"/>
              </w:numPr>
              <w:tabs>
                <w:tab w:val="left" w:pos="337"/>
              </w:tabs>
              <w:ind w:left="0" w:firstLine="57"/>
              <w:rPr>
                <w:rFonts w:ascii="Times New Roman" w:hAnsi="Times New Roman"/>
                <w:sz w:val="24"/>
                <w:lang w:val="uk-UA"/>
              </w:rPr>
            </w:pPr>
            <w:r>
              <w:rPr>
                <w:rFonts w:ascii="Times New Roman" w:hAnsi="Times New Roman"/>
                <w:sz w:val="24"/>
                <w:lang w:val="uk-UA"/>
              </w:rPr>
              <w:t xml:space="preserve">Управління процесами стандартизації. Методичні рекомендації до практичних занять для студентів спеціальності 7/8.000001 «Якість стандартизація та сертифікація». – К.: Вид-во Нац. авіац. ун-ту «НАУ-друк», 2011. – 36 с.  </w:t>
            </w:r>
          </w:p>
          <w:p>
            <w:pPr>
              <w:pStyle w:val="26"/>
              <w:numPr>
                <w:ilvl w:val="0"/>
                <w:numId w:val="2"/>
              </w:numPr>
              <w:tabs>
                <w:tab w:val="left" w:pos="337"/>
              </w:tabs>
              <w:ind w:left="0" w:firstLine="57"/>
              <w:rPr>
                <w:rFonts w:ascii="Times New Roman" w:hAnsi="Times New Roman"/>
                <w:sz w:val="24"/>
                <w:lang w:val="uk-UA"/>
              </w:rPr>
            </w:pPr>
            <w:r>
              <w:rPr>
                <w:rFonts w:ascii="Times New Roman" w:hAnsi="Times New Roman"/>
                <w:sz w:val="24"/>
                <w:lang w:val="uk-UA"/>
              </w:rPr>
              <w:t>Шаповал М.І. Основи стандартизації, управління якістю і сертифікації: Підручник. – 3-є вид. перероб. і доп. – К.: Європ. ун-т. фінансів, інформ. систем, менеджм. і бізнесу, 2000. – 174 с.</w:t>
            </w:r>
          </w:p>
        </w:tc>
      </w:tr>
      <w:tr>
        <w:tblPrEx>
          <w:tblCellMar>
            <w:top w:w="0" w:type="dxa"/>
            <w:left w:w="0" w:type="dxa"/>
            <w:bottom w:w="0" w:type="dxa"/>
            <w:right w:w="0" w:type="dxa"/>
          </w:tblCellMar>
        </w:tblPrEx>
        <w:trPr>
          <w:trHeight w:val="562"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42" w:lineRule="auto"/>
              <w:ind w:left="104" w:right="464"/>
              <w:rPr>
                <w:rFonts w:ascii="Times New Roman" w:hAnsi="Times New Roman" w:eastAsia="Times New Roman" w:cs="Times New Roman"/>
                <w:sz w:val="24"/>
                <w:szCs w:val="24"/>
                <w:lang w:val="uk-UA"/>
              </w:rPr>
            </w:pPr>
            <w:r>
              <w:rPr>
                <w:rFonts w:ascii="Times New Roman" w:hAnsi="Times New Roman"/>
                <w:b/>
                <w:spacing w:val="-1"/>
                <w:sz w:val="24"/>
                <w:lang w:val="uk-UA"/>
              </w:rPr>
              <w:t>Локація</w:t>
            </w:r>
            <w:r>
              <w:rPr>
                <w:rFonts w:ascii="Times New Roman" w:hAnsi="Times New Roman"/>
                <w:b/>
                <w:spacing w:val="-12"/>
                <w:sz w:val="24"/>
                <w:lang w:val="uk-UA"/>
              </w:rPr>
              <w:t xml:space="preserve"> </w:t>
            </w:r>
            <w:r>
              <w:rPr>
                <w:rFonts w:ascii="Times New Roman" w:hAnsi="Times New Roman"/>
                <w:b/>
                <w:spacing w:val="1"/>
                <w:sz w:val="24"/>
                <w:lang w:val="uk-UA"/>
              </w:rPr>
              <w:t>та</w:t>
            </w:r>
            <w:r>
              <w:rPr>
                <w:rFonts w:ascii="Times New Roman" w:hAnsi="Times New Roman"/>
                <w:b/>
                <w:spacing w:val="-15"/>
                <w:sz w:val="24"/>
                <w:lang w:val="uk-UA"/>
              </w:rPr>
              <w:t xml:space="preserve"> </w:t>
            </w:r>
            <w:r>
              <w:rPr>
                <w:rFonts w:ascii="Times New Roman" w:hAnsi="Times New Roman"/>
                <w:b/>
                <w:spacing w:val="-1"/>
                <w:sz w:val="24"/>
                <w:lang w:val="uk-UA"/>
              </w:rPr>
              <w:t>матеріально-</w:t>
            </w:r>
            <w:r>
              <w:rPr>
                <w:rFonts w:ascii="Times New Roman" w:hAnsi="Times New Roman"/>
                <w:b/>
                <w:spacing w:val="30"/>
                <w:w w:val="99"/>
                <w:sz w:val="24"/>
                <w:lang w:val="uk-UA"/>
              </w:rPr>
              <w:t xml:space="preserve"> </w:t>
            </w:r>
            <w:r>
              <w:rPr>
                <w:rFonts w:ascii="Times New Roman" w:hAnsi="Times New Roman"/>
                <w:b/>
                <w:spacing w:val="-1"/>
                <w:sz w:val="24"/>
                <w:lang w:val="uk-UA"/>
              </w:rPr>
              <w:t>технічне</w:t>
            </w:r>
            <w:r>
              <w:rPr>
                <w:rFonts w:ascii="Times New Roman" w:hAnsi="Times New Roman"/>
                <w:b/>
                <w:spacing w:val="-23"/>
                <w:sz w:val="24"/>
                <w:lang w:val="uk-UA"/>
              </w:rPr>
              <w:t xml:space="preserve"> </w:t>
            </w:r>
            <w:r>
              <w:rPr>
                <w:rFonts w:ascii="Times New Roman" w:hAnsi="Times New Roman"/>
                <w:b/>
                <w:spacing w:val="-1"/>
                <w:sz w:val="24"/>
                <w:lang w:val="uk-UA"/>
              </w:rPr>
              <w:t>забезпечення</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72" w:lineRule="exact"/>
              <w:ind w:left="104"/>
              <w:rPr>
                <w:lang w:val="uk-UA"/>
              </w:rPr>
            </w:pPr>
            <w:r>
              <w:rPr>
                <w:rFonts w:ascii="Times New Roman" w:hAnsi="Times New Roman"/>
                <w:sz w:val="24"/>
                <w:lang w:val="uk-UA"/>
              </w:rPr>
              <w:t>Корпус 2, ауд. 408 «лабораторія систем</w:t>
            </w:r>
            <w:r>
              <w:rPr>
                <w:lang w:val="ru-RU"/>
              </w:rPr>
              <w:t xml:space="preserve"> </w:t>
            </w:r>
            <w:r>
              <w:rPr>
                <w:rFonts w:ascii="Times New Roman" w:hAnsi="Times New Roman"/>
                <w:sz w:val="24"/>
                <w:lang w:val="uk-UA"/>
              </w:rPr>
              <w:t>якості»</w:t>
            </w:r>
          </w:p>
        </w:tc>
      </w:tr>
      <w:tr>
        <w:tblPrEx>
          <w:tblCellMar>
            <w:top w:w="0" w:type="dxa"/>
            <w:left w:w="0" w:type="dxa"/>
            <w:bottom w:w="0" w:type="dxa"/>
            <w:right w:w="0" w:type="dxa"/>
          </w:tblCellMar>
        </w:tblPrEx>
        <w:trPr>
          <w:trHeight w:val="562"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42" w:lineRule="auto"/>
              <w:ind w:left="104" w:right="461"/>
              <w:rPr>
                <w:rFonts w:ascii="Times New Roman" w:hAnsi="Times New Roman" w:eastAsia="Times New Roman" w:cs="Times New Roman"/>
                <w:sz w:val="24"/>
                <w:szCs w:val="24"/>
                <w:lang w:val="uk-UA"/>
              </w:rPr>
            </w:pPr>
            <w:r>
              <w:rPr>
                <w:rFonts w:ascii="Times New Roman" w:hAnsi="Times New Roman"/>
                <w:b/>
                <w:spacing w:val="-1"/>
                <w:sz w:val="24"/>
                <w:lang w:val="uk-UA"/>
              </w:rPr>
              <w:t>Семестровий</w:t>
            </w:r>
            <w:r>
              <w:rPr>
                <w:rFonts w:ascii="Times New Roman" w:hAnsi="Times New Roman"/>
                <w:b/>
                <w:spacing w:val="-23"/>
                <w:sz w:val="24"/>
                <w:lang w:val="uk-UA"/>
              </w:rPr>
              <w:t xml:space="preserve"> </w:t>
            </w:r>
            <w:r>
              <w:rPr>
                <w:rFonts w:ascii="Times New Roman" w:hAnsi="Times New Roman"/>
                <w:b/>
                <w:spacing w:val="-1"/>
                <w:sz w:val="24"/>
                <w:lang w:val="uk-UA"/>
              </w:rPr>
              <w:t>контроль,</w:t>
            </w:r>
            <w:r>
              <w:rPr>
                <w:rFonts w:ascii="Times New Roman" w:hAnsi="Times New Roman"/>
                <w:b/>
                <w:spacing w:val="29"/>
                <w:w w:val="99"/>
                <w:sz w:val="24"/>
                <w:lang w:val="uk-UA"/>
              </w:rPr>
              <w:t xml:space="preserve"> </w:t>
            </w:r>
            <w:r>
              <w:rPr>
                <w:rFonts w:ascii="Times New Roman" w:hAnsi="Times New Roman"/>
                <w:b/>
                <w:spacing w:val="-1"/>
                <w:sz w:val="24"/>
                <w:lang w:val="uk-UA"/>
              </w:rPr>
              <w:t>екзаменаційна</w:t>
            </w:r>
            <w:r>
              <w:rPr>
                <w:rFonts w:ascii="Times New Roman" w:hAnsi="Times New Roman"/>
                <w:b/>
                <w:spacing w:val="-25"/>
                <w:sz w:val="24"/>
                <w:lang w:val="uk-UA"/>
              </w:rPr>
              <w:t xml:space="preserve"> </w:t>
            </w:r>
            <w:r>
              <w:rPr>
                <w:rFonts w:ascii="Times New Roman" w:hAnsi="Times New Roman"/>
                <w:b/>
                <w:spacing w:val="-1"/>
                <w:sz w:val="24"/>
                <w:lang w:val="uk-UA"/>
              </w:rPr>
              <w:t>методика</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sz w:val="24"/>
                <w:lang w:val="uk-UA"/>
              </w:rPr>
            </w:pPr>
            <w:r>
              <w:rPr>
                <w:rFonts w:ascii="Times New Roman" w:hAnsi="Times New Roman"/>
                <w:sz w:val="24"/>
                <w:lang w:val="uk-UA"/>
              </w:rPr>
              <w:t>Екзамен</w:t>
            </w:r>
          </w:p>
        </w:tc>
      </w:tr>
      <w:tr>
        <w:tblPrEx>
          <w:tblCellMar>
            <w:top w:w="0" w:type="dxa"/>
            <w:left w:w="0" w:type="dxa"/>
            <w:bottom w:w="0" w:type="dxa"/>
            <w:right w:w="0" w:type="dxa"/>
          </w:tblCellMar>
        </w:tblPrEx>
        <w:trPr>
          <w:trHeight w:val="288"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pacing w:val="-1"/>
                <w:sz w:val="24"/>
                <w:lang w:val="uk-UA"/>
              </w:rPr>
              <w:t>Кафедра</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sz w:val="24"/>
                <w:lang w:val="uk-UA"/>
              </w:rPr>
            </w:pPr>
            <w:r>
              <w:rPr>
                <w:rFonts w:ascii="Times New Roman" w:hAnsi="Times New Roman"/>
                <w:sz w:val="24"/>
                <w:lang w:val="uk-UA"/>
              </w:rPr>
              <w:t>Прикладної механіки та інженерії матеріалів</w:t>
            </w:r>
          </w:p>
        </w:tc>
      </w:tr>
      <w:tr>
        <w:tblPrEx>
          <w:tblCellMar>
            <w:top w:w="0" w:type="dxa"/>
            <w:left w:w="0" w:type="dxa"/>
            <w:bottom w:w="0" w:type="dxa"/>
            <w:right w:w="0" w:type="dxa"/>
          </w:tblCellMar>
        </w:tblPrEx>
        <w:trPr>
          <w:trHeight w:val="283"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z w:val="24"/>
                <w:lang w:val="uk-UA"/>
              </w:rPr>
              <w:t>Факультет</w:t>
            </w:r>
          </w:p>
        </w:tc>
        <w:tc>
          <w:tcPr>
            <w:tcW w:w="3867" w:type="pct"/>
            <w:gridSpan w:val="2"/>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sz w:val="24"/>
                <w:lang w:val="uk-UA"/>
              </w:rPr>
            </w:pPr>
            <w:r>
              <w:rPr>
                <w:rFonts w:ascii="Times New Roman" w:hAnsi="Times New Roman"/>
                <w:sz w:val="24"/>
                <w:lang w:val="uk-UA"/>
              </w:rPr>
              <w:t>Аерокосмічний факультет</w:t>
            </w:r>
          </w:p>
        </w:tc>
      </w:tr>
      <w:tr>
        <w:tblPrEx>
          <w:tblCellMar>
            <w:top w:w="0" w:type="dxa"/>
            <w:left w:w="0" w:type="dxa"/>
            <w:bottom w:w="0" w:type="dxa"/>
            <w:right w:w="0" w:type="dxa"/>
          </w:tblCellMar>
        </w:tblPrEx>
        <w:trPr>
          <w:trHeight w:val="2218"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z w:val="24"/>
                <w:lang w:val="uk-UA"/>
              </w:rPr>
              <w:t>Викладач(і)</w:t>
            </w:r>
          </w:p>
        </w:tc>
        <w:tc>
          <w:tcPr>
            <w:tcW w:w="654" w:type="pct"/>
            <w:tcBorders>
              <w:top w:val="single" w:color="000000" w:sz="4" w:space="0"/>
              <w:left w:val="single" w:color="000000" w:sz="4" w:space="0"/>
              <w:bottom w:val="single" w:color="000000" w:sz="4" w:space="0"/>
              <w:right w:val="single" w:color="000000" w:sz="4" w:space="0"/>
            </w:tcBorders>
          </w:tcPr>
          <w:p>
            <w:pPr>
              <w:pStyle w:val="26"/>
              <w:spacing w:before="7"/>
              <w:ind w:firstLine="55"/>
              <w:rPr>
                <w:rFonts w:ascii="Times New Roman" w:hAnsi="Times New Roman" w:eastAsia="Times New Roman" w:cs="Times New Roman"/>
                <w:sz w:val="23"/>
                <w:szCs w:val="23"/>
                <w:lang w:val="uk-UA"/>
              </w:rPr>
            </w:pPr>
            <w:r>
              <w:rPr>
                <w:rFonts w:ascii="Times New Roman" w:hAnsi="Times New Roman" w:eastAsia="Times New Roman" w:cs="Times New Roman"/>
                <w:sz w:val="23"/>
                <w:szCs w:val="23"/>
                <w:lang w:val="ru-RU" w:eastAsia="ru-RU"/>
              </w:rPr>
              <w:drawing>
                <wp:inline distT="0" distB="0" distL="114300" distR="114300">
                  <wp:extent cx="793750" cy="1295400"/>
                  <wp:effectExtent l="0" t="0" r="6350" b="0"/>
                  <wp:docPr id="8" name="Рисунок 8" descr="D:\Fotos\Н-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D:\Fotos\Н-20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3750" cy="1295400"/>
                          </a:xfrm>
                          <a:prstGeom prst="rect">
                            <a:avLst/>
                          </a:prstGeom>
                          <a:noFill/>
                          <a:ln>
                            <a:noFill/>
                          </a:ln>
                        </pic:spPr>
                      </pic:pic>
                    </a:graphicData>
                  </a:graphic>
                </wp:inline>
              </w:drawing>
            </w:r>
          </w:p>
          <w:p>
            <w:pPr>
              <w:pStyle w:val="26"/>
              <w:ind w:left="762"/>
              <w:rPr>
                <w:rFonts w:ascii="Times New Roman" w:hAnsi="Times New Roman" w:eastAsia="Times New Roman" w:cs="Times New Roman"/>
                <w:sz w:val="24"/>
                <w:szCs w:val="24"/>
                <w:lang w:val="uk-UA"/>
              </w:rPr>
            </w:pPr>
          </w:p>
        </w:tc>
        <w:tc>
          <w:tcPr>
            <w:tcW w:w="3212" w:type="pct"/>
            <w:tcBorders>
              <w:top w:val="single" w:color="000000" w:sz="4" w:space="0"/>
              <w:left w:val="single" w:color="000000" w:sz="4" w:space="0"/>
              <w:bottom w:val="single" w:color="000000" w:sz="4" w:space="0"/>
              <w:right w:val="single" w:color="000000" w:sz="4" w:space="0"/>
            </w:tcBorders>
          </w:tcPr>
          <w:p>
            <w:pPr>
              <w:pStyle w:val="26"/>
              <w:spacing w:line="242" w:lineRule="auto"/>
              <w:ind w:left="104" w:right="123"/>
              <w:rPr>
                <w:rFonts w:ascii="Times New Roman" w:hAnsi="Times New Roman"/>
                <w:spacing w:val="24"/>
                <w:w w:val="99"/>
                <w:sz w:val="24"/>
                <w:lang w:val="uk-UA"/>
              </w:rPr>
            </w:pPr>
            <w:r>
              <w:rPr>
                <w:rFonts w:ascii="Times New Roman" w:hAnsi="Times New Roman"/>
                <w:b/>
                <w:spacing w:val="-1"/>
                <w:sz w:val="24"/>
                <w:lang w:val="uk-UA"/>
              </w:rPr>
              <w:t>ПІБ</w:t>
            </w:r>
            <w:r>
              <w:rPr>
                <w:rFonts w:ascii="Times New Roman" w:hAnsi="Times New Roman"/>
                <w:b/>
                <w:spacing w:val="-10"/>
                <w:sz w:val="24"/>
                <w:lang w:val="uk-UA"/>
              </w:rPr>
              <w:t xml:space="preserve">     </w:t>
            </w:r>
            <w:r>
              <w:rPr>
                <w:rFonts w:ascii="Times New Roman" w:hAnsi="Times New Roman"/>
                <w:spacing w:val="-10"/>
                <w:sz w:val="24"/>
                <w:lang w:val="uk-UA"/>
              </w:rPr>
              <w:t>Мєдвєдєва Н.А.</w:t>
            </w:r>
          </w:p>
          <w:p>
            <w:pPr>
              <w:pStyle w:val="26"/>
              <w:spacing w:line="242" w:lineRule="auto"/>
              <w:ind w:left="104" w:right="123"/>
              <w:rPr>
                <w:rFonts w:ascii="Times New Roman" w:hAnsi="Times New Roman" w:eastAsia="Times New Roman" w:cs="Times New Roman"/>
                <w:sz w:val="24"/>
                <w:szCs w:val="24"/>
                <w:lang w:val="uk-UA"/>
              </w:rPr>
            </w:pPr>
            <w:r>
              <w:rPr>
                <w:rFonts w:ascii="Times New Roman" w:hAnsi="Times New Roman"/>
                <w:b/>
                <w:spacing w:val="-1"/>
                <w:sz w:val="24"/>
                <w:lang w:val="uk-UA"/>
              </w:rPr>
              <w:t xml:space="preserve">Посада:     </w:t>
            </w:r>
            <w:r>
              <w:rPr>
                <w:rFonts w:ascii="Times New Roman" w:hAnsi="Times New Roman"/>
                <w:spacing w:val="-1"/>
                <w:sz w:val="24"/>
                <w:lang w:val="uk-UA"/>
              </w:rPr>
              <w:t xml:space="preserve">доцент </w:t>
            </w:r>
          </w:p>
          <w:p>
            <w:pPr>
              <w:pStyle w:val="26"/>
              <w:ind w:left="104" w:right="123"/>
              <w:rPr>
                <w:rFonts w:ascii="Times New Roman" w:hAnsi="Times New Roman"/>
                <w:b/>
                <w:spacing w:val="27"/>
                <w:w w:val="99"/>
                <w:sz w:val="24"/>
                <w:lang w:val="uk-UA"/>
              </w:rPr>
            </w:pPr>
            <w:r>
              <w:rPr>
                <w:rFonts w:ascii="Times New Roman" w:hAnsi="Times New Roman"/>
                <w:b/>
                <w:sz w:val="24"/>
                <w:lang w:val="uk-UA"/>
              </w:rPr>
              <w:t>Науковий</w:t>
            </w:r>
            <w:r>
              <w:rPr>
                <w:rFonts w:ascii="Times New Roman" w:hAnsi="Times New Roman"/>
                <w:b/>
                <w:spacing w:val="41"/>
                <w:sz w:val="24"/>
                <w:lang w:val="uk-UA"/>
              </w:rPr>
              <w:t xml:space="preserve"> </w:t>
            </w:r>
            <w:r>
              <w:rPr>
                <w:rFonts w:ascii="Times New Roman" w:hAnsi="Times New Roman"/>
                <w:b/>
                <w:spacing w:val="-1"/>
                <w:sz w:val="24"/>
                <w:lang w:val="uk-UA"/>
              </w:rPr>
              <w:t>ступінь:</w:t>
            </w:r>
            <w:r>
              <w:rPr>
                <w:rFonts w:ascii="Times New Roman" w:hAnsi="Times New Roman"/>
                <w:b/>
                <w:spacing w:val="27"/>
                <w:w w:val="99"/>
                <w:sz w:val="24"/>
                <w:lang w:val="uk-UA"/>
              </w:rPr>
              <w:t xml:space="preserve"> </w:t>
            </w:r>
            <w:r>
              <w:rPr>
                <w:rFonts w:ascii="Times New Roman" w:hAnsi="Times New Roman"/>
                <w:spacing w:val="27"/>
                <w:w w:val="99"/>
                <w:sz w:val="24"/>
                <w:lang w:val="uk-UA"/>
              </w:rPr>
              <w:t xml:space="preserve">  к.т.н.</w:t>
            </w:r>
          </w:p>
          <w:p>
            <w:pPr>
              <w:pStyle w:val="26"/>
              <w:ind w:left="104" w:right="123"/>
              <w:rPr>
                <w:rFonts w:ascii="Times New Roman" w:hAnsi="Times New Roman"/>
                <w:b/>
                <w:spacing w:val="27"/>
                <w:w w:val="99"/>
                <w:sz w:val="24"/>
                <w:lang w:val="uk-UA"/>
              </w:rPr>
            </w:pPr>
            <w:r>
              <w:rPr>
                <w:rFonts w:ascii="Times New Roman" w:hAnsi="Times New Roman"/>
                <w:b/>
                <w:sz w:val="24"/>
                <w:lang w:val="uk-UA"/>
              </w:rPr>
              <w:t>Вчене</w:t>
            </w:r>
            <w:r>
              <w:rPr>
                <w:rFonts w:ascii="Times New Roman" w:hAnsi="Times New Roman"/>
                <w:b/>
                <w:spacing w:val="-14"/>
                <w:sz w:val="24"/>
                <w:lang w:val="uk-UA"/>
              </w:rPr>
              <w:t xml:space="preserve"> </w:t>
            </w:r>
            <w:r>
              <w:rPr>
                <w:rFonts w:ascii="Times New Roman" w:hAnsi="Times New Roman"/>
                <w:b/>
                <w:spacing w:val="-1"/>
                <w:sz w:val="24"/>
                <w:lang w:val="uk-UA"/>
              </w:rPr>
              <w:t>звання:</w:t>
            </w:r>
            <w:r>
              <w:rPr>
                <w:rFonts w:ascii="Times New Roman" w:hAnsi="Times New Roman"/>
                <w:b/>
                <w:spacing w:val="27"/>
                <w:w w:val="99"/>
                <w:sz w:val="24"/>
                <w:lang w:val="uk-UA"/>
              </w:rPr>
              <w:t xml:space="preserve">  </w:t>
            </w:r>
            <w:r>
              <w:rPr>
                <w:rFonts w:ascii="Times New Roman" w:hAnsi="Times New Roman"/>
                <w:spacing w:val="27"/>
                <w:w w:val="99"/>
                <w:sz w:val="24"/>
                <w:lang w:val="uk-UA"/>
              </w:rPr>
              <w:t xml:space="preserve"> доцент</w:t>
            </w:r>
          </w:p>
          <w:p>
            <w:pPr>
              <w:pStyle w:val="26"/>
              <w:ind w:left="104" w:right="123"/>
              <w:rPr>
                <w:rFonts w:ascii="Times New Roman" w:hAnsi="Times New Roman"/>
                <w:b/>
                <w:spacing w:val="23"/>
                <w:w w:val="99"/>
                <w:sz w:val="24"/>
                <w:lang w:val="uk-UA"/>
              </w:rPr>
            </w:pPr>
            <w:r>
              <w:rPr>
                <w:rFonts w:ascii="Times New Roman" w:hAnsi="Times New Roman"/>
                <w:b/>
                <w:sz w:val="24"/>
                <w:lang w:val="uk-UA"/>
              </w:rPr>
              <w:t>Профайл</w:t>
            </w:r>
            <w:r>
              <w:rPr>
                <w:rFonts w:ascii="Times New Roman" w:hAnsi="Times New Roman"/>
                <w:b/>
                <w:spacing w:val="-21"/>
                <w:sz w:val="24"/>
                <w:lang w:val="uk-UA"/>
              </w:rPr>
              <w:t xml:space="preserve"> </w:t>
            </w:r>
            <w:r>
              <w:rPr>
                <w:rFonts w:ascii="Times New Roman" w:hAnsi="Times New Roman"/>
                <w:b/>
                <w:spacing w:val="-1"/>
                <w:sz w:val="24"/>
                <w:lang w:val="uk-UA"/>
              </w:rPr>
              <w:t>викладача:</w:t>
            </w:r>
            <w:r>
              <w:rPr>
                <w:rFonts w:ascii="Times New Roman" w:hAnsi="Times New Roman"/>
                <w:b/>
                <w:spacing w:val="23"/>
                <w:w w:val="99"/>
                <w:sz w:val="24"/>
                <w:lang w:val="uk-UA"/>
              </w:rPr>
              <w:t xml:space="preserve"> </w:t>
            </w:r>
            <w:r>
              <w:fldChar w:fldCharType="begin"/>
            </w:r>
            <w:r>
              <w:instrText xml:space="preserve"> HYPERLINK "http://www.lib.nau.edu.ua/naukpraci/teacher.php?id=12643" </w:instrText>
            </w:r>
            <w:r>
              <w:fldChar w:fldCharType="separate"/>
            </w:r>
            <w:r>
              <w:rPr>
                <w:rStyle w:val="12"/>
                <w:rFonts w:ascii="Times New Roman" w:hAnsi="Times New Roman"/>
                <w:b/>
                <w:spacing w:val="23"/>
                <w:w w:val="99"/>
                <w:sz w:val="24"/>
                <w:lang w:val="uk-UA"/>
              </w:rPr>
              <w:t>http://www.lib.nau.edu.ua/naukpraci/teacher.php?id=12643</w:t>
            </w:r>
            <w:r>
              <w:rPr>
                <w:rStyle w:val="12"/>
                <w:rFonts w:ascii="Times New Roman" w:hAnsi="Times New Roman"/>
                <w:b/>
                <w:spacing w:val="23"/>
                <w:w w:val="99"/>
                <w:sz w:val="24"/>
                <w:lang w:val="uk-UA"/>
              </w:rPr>
              <w:fldChar w:fldCharType="end"/>
            </w:r>
            <w:r>
              <w:rPr>
                <w:rFonts w:ascii="Times New Roman" w:hAnsi="Times New Roman"/>
                <w:b/>
                <w:spacing w:val="23"/>
                <w:w w:val="99"/>
                <w:sz w:val="24"/>
                <w:lang w:val="uk-UA"/>
              </w:rPr>
              <w:t xml:space="preserve"> </w:t>
            </w:r>
          </w:p>
          <w:p>
            <w:pPr>
              <w:pStyle w:val="26"/>
              <w:ind w:left="104" w:right="123"/>
              <w:rPr>
                <w:rFonts w:ascii="Times New Roman" w:hAnsi="Times New Roman" w:eastAsia="Times New Roman" w:cs="Times New Roman"/>
                <w:sz w:val="24"/>
                <w:szCs w:val="24"/>
                <w:lang w:val="uk-UA"/>
              </w:rPr>
            </w:pPr>
            <w:r>
              <w:rPr>
                <w:rFonts w:ascii="Times New Roman" w:hAnsi="Times New Roman"/>
                <w:b/>
                <w:spacing w:val="-1"/>
                <w:sz w:val="24"/>
                <w:lang w:val="uk-UA"/>
              </w:rPr>
              <w:t>Тел.:</w:t>
            </w:r>
            <w:r>
              <w:rPr>
                <w:rFonts w:ascii="Times New Roman" w:hAnsi="Times New Roman"/>
                <w:spacing w:val="-1"/>
                <w:sz w:val="24"/>
                <w:lang w:val="uk-UA"/>
              </w:rPr>
              <w:t xml:space="preserve">   +38 (099) 483-44-50</w:t>
            </w:r>
          </w:p>
          <w:p>
            <w:pPr>
              <w:pStyle w:val="26"/>
              <w:spacing w:line="242" w:lineRule="auto"/>
              <w:ind w:left="104" w:right="123"/>
              <w:rPr>
                <w:rFonts w:ascii="Times New Roman" w:hAnsi="Times New Roman"/>
                <w:b/>
                <w:spacing w:val="25"/>
                <w:w w:val="99"/>
                <w:sz w:val="24"/>
                <w:lang w:val="uk-UA"/>
              </w:rPr>
            </w:pPr>
            <w:r>
              <w:rPr>
                <w:rFonts w:ascii="Times New Roman" w:hAnsi="Times New Roman"/>
                <w:b/>
                <w:spacing w:val="-2"/>
                <w:sz w:val="24"/>
                <w:lang w:val="uk-UA"/>
              </w:rPr>
              <w:t>E-mail:</w:t>
            </w:r>
            <w:r>
              <w:rPr>
                <w:rFonts w:ascii="Times New Roman" w:hAnsi="Times New Roman"/>
                <w:b/>
                <w:spacing w:val="25"/>
                <w:w w:val="99"/>
                <w:sz w:val="24"/>
                <w:lang w:val="uk-UA"/>
              </w:rPr>
              <w:t xml:space="preserve"> </w:t>
            </w:r>
          </w:p>
          <w:p>
            <w:pPr>
              <w:pStyle w:val="26"/>
              <w:spacing w:line="242" w:lineRule="auto"/>
              <w:ind w:left="104" w:right="123"/>
              <w:rPr>
                <w:rFonts w:ascii="Times New Roman" w:hAnsi="Times New Roman" w:eastAsia="Times New Roman" w:cs="Times New Roman"/>
                <w:sz w:val="24"/>
                <w:szCs w:val="24"/>
                <w:lang w:val="uk-UA"/>
              </w:rPr>
            </w:pPr>
            <w:r>
              <w:rPr>
                <w:rFonts w:ascii="Times New Roman" w:hAnsi="Times New Roman"/>
                <w:b/>
                <w:spacing w:val="-1"/>
                <w:sz w:val="24"/>
                <w:lang w:val="uk-UA"/>
              </w:rPr>
              <w:t>Робоче</w:t>
            </w:r>
            <w:r>
              <w:rPr>
                <w:rFonts w:ascii="Times New Roman" w:hAnsi="Times New Roman"/>
                <w:b/>
                <w:spacing w:val="-14"/>
                <w:sz w:val="24"/>
                <w:lang w:val="uk-UA"/>
              </w:rPr>
              <w:t xml:space="preserve"> </w:t>
            </w:r>
            <w:r>
              <w:rPr>
                <w:rFonts w:ascii="Times New Roman" w:hAnsi="Times New Roman"/>
                <w:b/>
                <w:spacing w:val="-1"/>
                <w:sz w:val="24"/>
                <w:lang w:val="uk-UA"/>
              </w:rPr>
              <w:t>місце:</w:t>
            </w:r>
          </w:p>
        </w:tc>
      </w:tr>
      <w:tr>
        <w:tblPrEx>
          <w:tblCellMar>
            <w:top w:w="0" w:type="dxa"/>
            <w:left w:w="0" w:type="dxa"/>
            <w:bottom w:w="0" w:type="dxa"/>
            <w:right w:w="0" w:type="dxa"/>
          </w:tblCellMar>
        </w:tblPrEx>
        <w:trPr>
          <w:trHeight w:val="864"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before="5" w:line="274" w:lineRule="exact"/>
              <w:ind w:left="104" w:right="140"/>
              <w:rPr>
                <w:rFonts w:ascii="Times New Roman" w:hAnsi="Times New Roman" w:eastAsia="Times New Roman" w:cs="Times New Roman"/>
                <w:sz w:val="24"/>
                <w:szCs w:val="24"/>
                <w:lang w:val="uk-UA"/>
              </w:rPr>
            </w:pPr>
            <w:r>
              <w:rPr>
                <w:rFonts w:ascii="Times New Roman" w:hAnsi="Times New Roman"/>
                <w:b/>
                <w:spacing w:val="-1"/>
                <w:sz w:val="24"/>
                <w:lang w:val="uk-UA"/>
              </w:rPr>
              <w:t>Оригінальність</w:t>
            </w:r>
            <w:r>
              <w:rPr>
                <w:rFonts w:ascii="Times New Roman" w:hAnsi="Times New Roman"/>
                <w:b/>
                <w:spacing w:val="-25"/>
                <w:sz w:val="24"/>
                <w:lang w:val="uk-UA"/>
              </w:rPr>
              <w:t xml:space="preserve"> </w:t>
            </w:r>
            <w:r>
              <w:rPr>
                <w:rFonts w:ascii="Times New Roman" w:hAnsi="Times New Roman"/>
                <w:b/>
                <w:spacing w:val="-1"/>
                <w:sz w:val="24"/>
                <w:lang w:val="uk-UA"/>
              </w:rPr>
              <w:t>навчальної</w:t>
            </w:r>
            <w:r>
              <w:rPr>
                <w:rFonts w:ascii="Times New Roman" w:hAnsi="Times New Roman"/>
                <w:b/>
                <w:spacing w:val="28"/>
                <w:w w:val="99"/>
                <w:sz w:val="24"/>
                <w:lang w:val="uk-UA"/>
              </w:rPr>
              <w:t xml:space="preserve"> </w:t>
            </w:r>
            <w:r>
              <w:rPr>
                <w:rFonts w:ascii="Times New Roman" w:hAnsi="Times New Roman"/>
                <w:b/>
                <w:spacing w:val="-1"/>
                <w:sz w:val="24"/>
                <w:lang w:val="uk-UA"/>
              </w:rPr>
              <w:t>дисципліни</w:t>
            </w:r>
          </w:p>
        </w:tc>
        <w:tc>
          <w:tcPr>
            <w:tcW w:w="3867" w:type="pct"/>
            <w:gridSpan w:val="2"/>
            <w:tcBorders>
              <w:top w:val="single" w:color="000000" w:sz="4" w:space="0"/>
              <w:left w:val="single" w:color="000000" w:sz="4" w:space="0"/>
              <w:bottom w:val="single" w:color="000000" w:sz="4" w:space="0"/>
              <w:right w:val="single" w:color="000000" w:sz="4" w:space="0"/>
            </w:tcBorders>
            <w:vAlign w:val="center"/>
          </w:tcPr>
          <w:p>
            <w:pPr>
              <w:widowControl w:val="0"/>
              <w:jc w:val="center"/>
              <w:rPr>
                <w:rFonts w:asciiTheme="minorHAnsi" w:hAnsiTheme="minorHAnsi" w:eastAsiaTheme="minorHAnsi" w:cstheme="minorBidi"/>
                <w:lang w:eastAsia="en-US"/>
              </w:rPr>
            </w:pPr>
            <w:r>
              <w:rPr>
                <w:rFonts w:asciiTheme="minorHAnsi" w:hAnsiTheme="minorHAnsi" w:eastAsiaTheme="minorHAnsi" w:cstheme="minorBidi"/>
                <w:lang w:eastAsia="en-US"/>
              </w:rPr>
              <w:t>100%</w:t>
            </w:r>
          </w:p>
        </w:tc>
      </w:tr>
      <w:tr>
        <w:tblPrEx>
          <w:tblCellMar>
            <w:top w:w="0" w:type="dxa"/>
            <w:left w:w="0" w:type="dxa"/>
            <w:bottom w:w="0" w:type="dxa"/>
            <w:right w:w="0" w:type="dxa"/>
          </w:tblCellMar>
        </w:tblPrEx>
        <w:trPr>
          <w:trHeight w:val="693" w:hRule="exact"/>
        </w:trPr>
        <w:tc>
          <w:tcPr>
            <w:tcW w:w="1132" w:type="pct"/>
            <w:tcBorders>
              <w:top w:val="single" w:color="000000" w:sz="4" w:space="0"/>
              <w:left w:val="single" w:color="000000" w:sz="4" w:space="0"/>
              <w:bottom w:val="single" w:color="000000" w:sz="4" w:space="0"/>
              <w:right w:val="single" w:color="000000" w:sz="4" w:space="0"/>
            </w:tcBorders>
          </w:tcPr>
          <w:p>
            <w:pPr>
              <w:pStyle w:val="26"/>
              <w:spacing w:line="272" w:lineRule="exact"/>
              <w:ind w:left="104"/>
              <w:rPr>
                <w:rFonts w:ascii="Times New Roman" w:hAnsi="Times New Roman" w:eastAsia="Times New Roman" w:cs="Times New Roman"/>
                <w:sz w:val="24"/>
                <w:szCs w:val="24"/>
                <w:lang w:val="uk-UA"/>
              </w:rPr>
            </w:pPr>
            <w:r>
              <w:rPr>
                <w:rFonts w:ascii="Times New Roman" w:hAnsi="Times New Roman"/>
                <w:b/>
                <w:spacing w:val="-1"/>
                <w:sz w:val="24"/>
                <w:lang w:val="uk-UA"/>
              </w:rPr>
              <w:t>Лінк</w:t>
            </w:r>
            <w:r>
              <w:rPr>
                <w:rFonts w:ascii="Times New Roman" w:hAnsi="Times New Roman"/>
                <w:b/>
                <w:spacing w:val="-8"/>
                <w:sz w:val="24"/>
                <w:lang w:val="uk-UA"/>
              </w:rPr>
              <w:t xml:space="preserve"> </w:t>
            </w:r>
            <w:r>
              <w:rPr>
                <w:rFonts w:ascii="Times New Roman" w:hAnsi="Times New Roman"/>
                <w:b/>
                <w:sz w:val="24"/>
                <w:lang w:val="uk-UA"/>
              </w:rPr>
              <w:t>на</w:t>
            </w:r>
            <w:r>
              <w:rPr>
                <w:rFonts w:ascii="Times New Roman" w:hAnsi="Times New Roman"/>
                <w:b/>
                <w:spacing w:val="-8"/>
                <w:sz w:val="24"/>
                <w:lang w:val="uk-UA"/>
              </w:rPr>
              <w:t xml:space="preserve"> </w:t>
            </w:r>
            <w:r>
              <w:rPr>
                <w:rFonts w:ascii="Times New Roman" w:hAnsi="Times New Roman"/>
                <w:b/>
                <w:spacing w:val="-1"/>
                <w:sz w:val="24"/>
                <w:lang w:val="uk-UA"/>
              </w:rPr>
              <w:t>дисципліну</w:t>
            </w:r>
          </w:p>
        </w:tc>
        <w:tc>
          <w:tcPr>
            <w:tcW w:w="3867" w:type="pct"/>
            <w:gridSpan w:val="2"/>
            <w:tcBorders>
              <w:top w:val="single" w:color="000000" w:sz="4" w:space="0"/>
              <w:left w:val="single" w:color="000000" w:sz="4" w:space="0"/>
              <w:bottom w:val="single" w:color="000000" w:sz="4" w:space="0"/>
              <w:right w:val="single" w:color="000000" w:sz="4" w:space="0"/>
            </w:tcBorders>
          </w:tcPr>
          <w:p>
            <w:pPr>
              <w:widowControl w:val="0"/>
              <w:rPr>
                <w:rFonts w:asciiTheme="minorHAnsi" w:hAnsiTheme="minorHAnsi" w:eastAsiaTheme="minorHAnsi" w:cstheme="minorBidi"/>
                <w:lang w:eastAsia="en-US"/>
              </w:rPr>
            </w:pPr>
          </w:p>
        </w:tc>
      </w:tr>
    </w:tbl>
    <w:p>
      <w:pPr>
        <w:tabs>
          <w:tab w:val="left" w:pos="993"/>
        </w:tabs>
        <w:ind w:firstLine="720"/>
        <w:jc w:val="both"/>
        <w:rPr>
          <w:iCs/>
          <w:highlight w:val="yellow"/>
        </w:rPr>
      </w:pPr>
    </w:p>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148C1"/>
    <w:multiLevelType w:val="multilevel"/>
    <w:tmpl w:val="301148C1"/>
    <w:lvl w:ilvl="0" w:tentative="0">
      <w:start w:val="1"/>
      <w:numFmt w:val="bullet"/>
      <w:lvlText w:val="-"/>
      <w:lvlJc w:val="left"/>
      <w:pPr>
        <w:ind w:left="822" w:hanging="360"/>
      </w:pPr>
      <w:rPr>
        <w:rFonts w:hint="default" w:ascii="Times New Roman" w:hAnsi="Times New Roman" w:eastAsia="Times New Roman"/>
        <w:w w:val="99"/>
        <w:sz w:val="28"/>
        <w:szCs w:val="28"/>
      </w:rPr>
    </w:lvl>
    <w:lvl w:ilvl="1" w:tentative="0">
      <w:start w:val="1"/>
      <w:numFmt w:val="bullet"/>
      <w:lvlText w:val="o"/>
      <w:lvlJc w:val="left"/>
      <w:pPr>
        <w:ind w:left="1542" w:hanging="360"/>
      </w:pPr>
      <w:rPr>
        <w:rFonts w:hint="default" w:ascii="Courier New" w:hAnsi="Courier New" w:cs="Courier New"/>
      </w:rPr>
    </w:lvl>
    <w:lvl w:ilvl="2" w:tentative="0">
      <w:start w:val="1"/>
      <w:numFmt w:val="bullet"/>
      <w:lvlText w:val=""/>
      <w:lvlJc w:val="left"/>
      <w:pPr>
        <w:ind w:left="2262" w:hanging="360"/>
      </w:pPr>
      <w:rPr>
        <w:rFonts w:hint="default" w:ascii="Wingdings" w:hAnsi="Wingdings"/>
      </w:rPr>
    </w:lvl>
    <w:lvl w:ilvl="3" w:tentative="0">
      <w:start w:val="1"/>
      <w:numFmt w:val="bullet"/>
      <w:lvlText w:val=""/>
      <w:lvlJc w:val="left"/>
      <w:pPr>
        <w:ind w:left="2982" w:hanging="360"/>
      </w:pPr>
      <w:rPr>
        <w:rFonts w:hint="default" w:ascii="Symbol" w:hAnsi="Symbol"/>
      </w:rPr>
    </w:lvl>
    <w:lvl w:ilvl="4" w:tentative="0">
      <w:start w:val="1"/>
      <w:numFmt w:val="bullet"/>
      <w:lvlText w:val="o"/>
      <w:lvlJc w:val="left"/>
      <w:pPr>
        <w:ind w:left="3702" w:hanging="360"/>
      </w:pPr>
      <w:rPr>
        <w:rFonts w:hint="default" w:ascii="Courier New" w:hAnsi="Courier New" w:cs="Courier New"/>
      </w:rPr>
    </w:lvl>
    <w:lvl w:ilvl="5" w:tentative="0">
      <w:start w:val="1"/>
      <w:numFmt w:val="bullet"/>
      <w:lvlText w:val=""/>
      <w:lvlJc w:val="left"/>
      <w:pPr>
        <w:ind w:left="4422" w:hanging="360"/>
      </w:pPr>
      <w:rPr>
        <w:rFonts w:hint="default" w:ascii="Wingdings" w:hAnsi="Wingdings"/>
      </w:rPr>
    </w:lvl>
    <w:lvl w:ilvl="6" w:tentative="0">
      <w:start w:val="1"/>
      <w:numFmt w:val="bullet"/>
      <w:lvlText w:val=""/>
      <w:lvlJc w:val="left"/>
      <w:pPr>
        <w:ind w:left="5142" w:hanging="360"/>
      </w:pPr>
      <w:rPr>
        <w:rFonts w:hint="default" w:ascii="Symbol" w:hAnsi="Symbol"/>
      </w:rPr>
    </w:lvl>
    <w:lvl w:ilvl="7" w:tentative="0">
      <w:start w:val="1"/>
      <w:numFmt w:val="bullet"/>
      <w:lvlText w:val="o"/>
      <w:lvlJc w:val="left"/>
      <w:pPr>
        <w:ind w:left="5862" w:hanging="360"/>
      </w:pPr>
      <w:rPr>
        <w:rFonts w:hint="default" w:ascii="Courier New" w:hAnsi="Courier New" w:cs="Courier New"/>
      </w:rPr>
    </w:lvl>
    <w:lvl w:ilvl="8" w:tentative="0">
      <w:start w:val="1"/>
      <w:numFmt w:val="bullet"/>
      <w:lvlText w:val=""/>
      <w:lvlJc w:val="left"/>
      <w:pPr>
        <w:ind w:left="6582" w:hanging="360"/>
      </w:pPr>
      <w:rPr>
        <w:rFonts w:hint="default" w:ascii="Wingdings" w:hAnsi="Wingdings"/>
      </w:rPr>
    </w:lvl>
  </w:abstractNum>
  <w:abstractNum w:abstractNumId="1">
    <w:nsid w:val="590968AE"/>
    <w:multiLevelType w:val="multilevel"/>
    <w:tmpl w:val="590968AE"/>
    <w:lvl w:ilvl="0" w:tentative="0">
      <w:start w:val="1"/>
      <w:numFmt w:val="decimal"/>
      <w:lvlText w:val="%1."/>
      <w:lvlJc w:val="left"/>
      <w:pPr>
        <w:ind w:left="824" w:hanging="360"/>
      </w:pPr>
    </w:lvl>
    <w:lvl w:ilvl="1" w:tentative="0">
      <w:start w:val="1"/>
      <w:numFmt w:val="lowerLetter"/>
      <w:lvlText w:val="%2."/>
      <w:lvlJc w:val="left"/>
      <w:pPr>
        <w:ind w:left="1544" w:hanging="360"/>
      </w:pPr>
    </w:lvl>
    <w:lvl w:ilvl="2" w:tentative="0">
      <w:start w:val="1"/>
      <w:numFmt w:val="lowerRoman"/>
      <w:lvlText w:val="%3."/>
      <w:lvlJc w:val="right"/>
      <w:pPr>
        <w:ind w:left="2264" w:hanging="180"/>
      </w:pPr>
    </w:lvl>
    <w:lvl w:ilvl="3" w:tentative="0">
      <w:start w:val="1"/>
      <w:numFmt w:val="decimal"/>
      <w:lvlText w:val="%4."/>
      <w:lvlJc w:val="left"/>
      <w:pPr>
        <w:ind w:left="2984" w:hanging="360"/>
      </w:pPr>
    </w:lvl>
    <w:lvl w:ilvl="4" w:tentative="0">
      <w:start w:val="1"/>
      <w:numFmt w:val="lowerLetter"/>
      <w:lvlText w:val="%5."/>
      <w:lvlJc w:val="left"/>
      <w:pPr>
        <w:ind w:left="3704" w:hanging="360"/>
      </w:pPr>
    </w:lvl>
    <w:lvl w:ilvl="5" w:tentative="0">
      <w:start w:val="1"/>
      <w:numFmt w:val="lowerRoman"/>
      <w:lvlText w:val="%6."/>
      <w:lvlJc w:val="right"/>
      <w:pPr>
        <w:ind w:left="4424" w:hanging="180"/>
      </w:pPr>
    </w:lvl>
    <w:lvl w:ilvl="6" w:tentative="0">
      <w:start w:val="1"/>
      <w:numFmt w:val="decimal"/>
      <w:lvlText w:val="%7."/>
      <w:lvlJc w:val="left"/>
      <w:pPr>
        <w:ind w:left="5144" w:hanging="360"/>
      </w:pPr>
    </w:lvl>
    <w:lvl w:ilvl="7" w:tentative="0">
      <w:start w:val="1"/>
      <w:numFmt w:val="lowerLetter"/>
      <w:lvlText w:val="%8."/>
      <w:lvlJc w:val="left"/>
      <w:pPr>
        <w:ind w:left="5864" w:hanging="360"/>
      </w:pPr>
    </w:lvl>
    <w:lvl w:ilvl="8" w:tentative="0">
      <w:start w:val="1"/>
      <w:numFmt w:val="lowerRoman"/>
      <w:lvlText w:val="%9."/>
      <w:lvlJc w:val="right"/>
      <w:pPr>
        <w:ind w:left="658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compat>
    <w:compatSetting w:name="compatibilityMode" w:uri="http://schemas.microsoft.com/office/word" w:val="12"/>
  </w:compat>
  <w:rsids>
    <w:rsidRoot w:val="00603FC5"/>
    <w:rsid w:val="00554660"/>
    <w:rsid w:val="00572C14"/>
    <w:rsid w:val="00603FC5"/>
    <w:rsid w:val="006603B6"/>
    <w:rsid w:val="006D6F85"/>
    <w:rsid w:val="00873064"/>
    <w:rsid w:val="00F671CA"/>
    <w:rsid w:val="18CE75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uk-UA" w:eastAsia="ru-RU" w:bidi="ar-SA"/>
    </w:rPr>
  </w:style>
  <w:style w:type="paragraph" w:styleId="2">
    <w:name w:val="heading 1"/>
    <w:basedOn w:val="1"/>
    <w:next w:val="1"/>
    <w:link w:val="15"/>
    <w:qFormat/>
    <w:uiPriority w:val="0"/>
    <w:pPr>
      <w:keepNext/>
      <w:spacing w:before="240" w:after="60"/>
      <w:outlineLvl w:val="0"/>
    </w:pPr>
    <w:rPr>
      <w:rFonts w:ascii="Arial" w:hAnsi="Arial" w:cs="Arial"/>
      <w:b/>
      <w:bCs/>
      <w:kern w:val="28"/>
      <w:sz w:val="28"/>
      <w:szCs w:val="28"/>
    </w:rPr>
  </w:style>
  <w:style w:type="paragraph" w:styleId="3">
    <w:name w:val="heading 2"/>
    <w:basedOn w:val="1"/>
    <w:next w:val="1"/>
    <w:link w:val="16"/>
    <w:qFormat/>
    <w:uiPriority w:val="0"/>
    <w:pPr>
      <w:keepNext/>
      <w:spacing w:before="240" w:after="60"/>
      <w:outlineLvl w:val="1"/>
    </w:pPr>
    <w:rPr>
      <w:rFonts w:ascii="Arial" w:hAnsi="Arial" w:cs="Arial"/>
      <w:b/>
      <w:bCs/>
      <w:i/>
      <w:iCs/>
    </w:rPr>
  </w:style>
  <w:style w:type="paragraph" w:styleId="4">
    <w:name w:val="heading 3"/>
    <w:basedOn w:val="1"/>
    <w:next w:val="1"/>
    <w:link w:val="17"/>
    <w:qFormat/>
    <w:uiPriority w:val="0"/>
    <w:pPr>
      <w:keepNext/>
      <w:jc w:val="center"/>
      <w:outlineLvl w:val="2"/>
    </w:pPr>
    <w:rPr>
      <w:b/>
      <w:bCs/>
      <w:sz w:val="36"/>
      <w:szCs w:val="36"/>
    </w:rPr>
  </w:style>
  <w:style w:type="paragraph" w:styleId="5">
    <w:name w:val="heading 4"/>
    <w:basedOn w:val="1"/>
    <w:next w:val="1"/>
    <w:link w:val="18"/>
    <w:qFormat/>
    <w:uiPriority w:val="0"/>
    <w:pPr>
      <w:keepNext/>
      <w:tabs>
        <w:tab w:val="left" w:pos="5812"/>
      </w:tabs>
      <w:spacing w:before="120"/>
      <w:jc w:val="both"/>
      <w:outlineLvl w:val="3"/>
    </w:pPr>
    <w:rPr>
      <w:b/>
      <w:bCs/>
      <w:sz w:val="26"/>
      <w:szCs w:val="26"/>
    </w:rPr>
  </w:style>
  <w:style w:type="paragraph" w:styleId="6">
    <w:name w:val="heading 5"/>
    <w:basedOn w:val="1"/>
    <w:next w:val="1"/>
    <w:link w:val="19"/>
    <w:qFormat/>
    <w:uiPriority w:val="0"/>
    <w:pPr>
      <w:keepNext/>
      <w:tabs>
        <w:tab w:val="left" w:pos="4253"/>
      </w:tabs>
      <w:jc w:val="center"/>
      <w:outlineLvl w:val="4"/>
    </w:pPr>
    <w:rPr>
      <w:b/>
      <w:bCs/>
      <w:spacing w:val="40"/>
      <w:sz w:val="40"/>
      <w:szCs w:val="40"/>
    </w:rPr>
  </w:style>
  <w:style w:type="paragraph" w:styleId="7">
    <w:name w:val="heading 6"/>
    <w:basedOn w:val="1"/>
    <w:next w:val="1"/>
    <w:link w:val="20"/>
    <w:qFormat/>
    <w:uiPriority w:val="0"/>
    <w:pPr>
      <w:keepNext/>
      <w:tabs>
        <w:tab w:val="left" w:pos="4253"/>
      </w:tabs>
      <w:spacing w:line="360" w:lineRule="auto"/>
      <w:jc w:val="center"/>
      <w:outlineLvl w:val="5"/>
    </w:pPr>
    <w:rPr>
      <w:b/>
      <w:bCs/>
      <w:sz w:val="48"/>
      <w:szCs w:val="48"/>
    </w:rPr>
  </w:style>
  <w:style w:type="paragraph" w:styleId="8">
    <w:name w:val="heading 8"/>
    <w:basedOn w:val="1"/>
    <w:next w:val="1"/>
    <w:link w:val="21"/>
    <w:qFormat/>
    <w:uiPriority w:val="0"/>
    <w:pPr>
      <w:spacing w:before="240" w:after="60"/>
      <w:outlineLvl w:val="7"/>
    </w:pPr>
    <w:rPr>
      <w:i/>
      <w:iCs/>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8"/>
    <w:semiHidden/>
    <w:unhideWhenUsed/>
    <w:uiPriority w:val="99"/>
    <w:rPr>
      <w:rFonts w:ascii="Tahoma" w:hAnsi="Tahoma" w:cs="Tahoma"/>
      <w:sz w:val="16"/>
      <w:szCs w:val="16"/>
    </w:rPr>
  </w:style>
  <w:style w:type="character" w:styleId="12">
    <w:name w:val="Hyperlink"/>
    <w:qFormat/>
    <w:uiPriority w:val="0"/>
    <w:rPr>
      <w:color w:val="0000FF"/>
      <w:u w:val="single"/>
    </w:rPr>
  </w:style>
  <w:style w:type="paragraph" w:styleId="13">
    <w:name w:val="Subtitle"/>
    <w:basedOn w:val="1"/>
    <w:link w:val="24"/>
    <w:qFormat/>
    <w:uiPriority w:val="0"/>
    <w:pPr>
      <w:ind w:left="5812"/>
      <w:jc w:val="center"/>
    </w:pPr>
  </w:style>
  <w:style w:type="paragraph" w:styleId="14">
    <w:name w:val="Title"/>
    <w:basedOn w:val="1"/>
    <w:next w:val="1"/>
    <w:link w:val="23"/>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customStyle="1" w:styleId="15">
    <w:name w:val="Заголовок 1 Знак"/>
    <w:basedOn w:val="9"/>
    <w:link w:val="2"/>
    <w:uiPriority w:val="0"/>
    <w:rPr>
      <w:rFonts w:ascii="Arial" w:hAnsi="Arial" w:cs="Arial"/>
      <w:b/>
      <w:bCs/>
      <w:kern w:val="28"/>
      <w:sz w:val="28"/>
      <w:szCs w:val="28"/>
    </w:rPr>
  </w:style>
  <w:style w:type="character" w:customStyle="1" w:styleId="16">
    <w:name w:val="Заголовок 2 Знак"/>
    <w:basedOn w:val="9"/>
    <w:link w:val="3"/>
    <w:uiPriority w:val="0"/>
    <w:rPr>
      <w:rFonts w:ascii="Arial" w:hAnsi="Arial" w:cs="Arial"/>
      <w:b/>
      <w:bCs/>
      <w:i/>
      <w:iCs/>
      <w:sz w:val="24"/>
      <w:szCs w:val="24"/>
    </w:rPr>
  </w:style>
  <w:style w:type="character" w:customStyle="1" w:styleId="17">
    <w:name w:val="Заголовок 3 Знак"/>
    <w:basedOn w:val="9"/>
    <w:link w:val="4"/>
    <w:uiPriority w:val="0"/>
    <w:rPr>
      <w:b/>
      <w:bCs/>
      <w:sz w:val="36"/>
      <w:szCs w:val="36"/>
      <w:lang w:val="uk-UA"/>
    </w:rPr>
  </w:style>
  <w:style w:type="character" w:customStyle="1" w:styleId="18">
    <w:name w:val="Заголовок 4 Знак"/>
    <w:basedOn w:val="9"/>
    <w:link w:val="5"/>
    <w:qFormat/>
    <w:uiPriority w:val="0"/>
    <w:rPr>
      <w:b/>
      <w:bCs/>
      <w:sz w:val="26"/>
      <w:szCs w:val="26"/>
      <w:lang w:val="uk-UA"/>
    </w:rPr>
  </w:style>
  <w:style w:type="character" w:customStyle="1" w:styleId="19">
    <w:name w:val="Заголовок 5 Знак"/>
    <w:link w:val="6"/>
    <w:uiPriority w:val="0"/>
    <w:rPr>
      <w:b/>
      <w:bCs/>
      <w:spacing w:val="40"/>
      <w:sz w:val="40"/>
      <w:szCs w:val="40"/>
      <w:lang w:val="uk-UA" w:eastAsia="ru-RU" w:bidi="ar-SA"/>
    </w:rPr>
  </w:style>
  <w:style w:type="character" w:customStyle="1" w:styleId="20">
    <w:name w:val="Заголовок 6 Знак"/>
    <w:basedOn w:val="9"/>
    <w:link w:val="7"/>
    <w:qFormat/>
    <w:uiPriority w:val="0"/>
    <w:rPr>
      <w:b/>
      <w:bCs/>
      <w:sz w:val="48"/>
      <w:szCs w:val="48"/>
      <w:lang w:val="uk-UA"/>
    </w:rPr>
  </w:style>
  <w:style w:type="character" w:customStyle="1" w:styleId="21">
    <w:name w:val="Заголовок 8 Знак"/>
    <w:basedOn w:val="9"/>
    <w:link w:val="8"/>
    <w:uiPriority w:val="0"/>
    <w:rPr>
      <w:i/>
      <w:iCs/>
      <w:sz w:val="24"/>
      <w:szCs w:val="24"/>
    </w:rPr>
  </w:style>
  <w:style w:type="paragraph" w:customStyle="1" w:styleId="22">
    <w:name w:val="_Style 17"/>
    <w:qFormat/>
    <w:uiPriority w:val="0"/>
    <w:pPr>
      <w:jc w:val="center"/>
    </w:pPr>
    <w:rPr>
      <w:rFonts w:ascii="Times New Roman" w:hAnsi="Times New Roman" w:eastAsia="Times New Roman" w:cs="Times New Roman"/>
      <w:b/>
      <w:sz w:val="28"/>
      <w:szCs w:val="24"/>
      <w:lang w:val="uk-UA" w:eastAsia="ru-RU" w:bidi="ar-SA"/>
    </w:rPr>
  </w:style>
  <w:style w:type="character" w:customStyle="1" w:styleId="23">
    <w:name w:val="Название Знак"/>
    <w:basedOn w:val="9"/>
    <w:link w:val="14"/>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Подзаголовок Знак"/>
    <w:basedOn w:val="9"/>
    <w:link w:val="13"/>
    <w:uiPriority w:val="0"/>
    <w:rPr>
      <w:sz w:val="24"/>
      <w:szCs w:val="24"/>
    </w:rPr>
  </w:style>
  <w:style w:type="paragraph" w:styleId="25">
    <w:name w:val="List Paragraph"/>
    <w:basedOn w:val="1"/>
    <w:qFormat/>
    <w:uiPriority w:val="99"/>
    <w:pPr>
      <w:spacing w:after="200" w:line="276" w:lineRule="auto"/>
      <w:ind w:left="720"/>
      <w:contextualSpacing/>
    </w:pPr>
    <w:rPr>
      <w:rFonts w:ascii="Calibri" w:hAnsi="Calibri" w:eastAsia="Calibri"/>
      <w:sz w:val="22"/>
      <w:szCs w:val="22"/>
      <w:lang w:eastAsia="en-US"/>
    </w:rPr>
  </w:style>
  <w:style w:type="paragraph" w:customStyle="1" w:styleId="26">
    <w:name w:val="Table Paragraph"/>
    <w:basedOn w:val="1"/>
    <w:qFormat/>
    <w:uiPriority w:val="1"/>
    <w:pPr>
      <w:widowControl w:val="0"/>
    </w:pPr>
    <w:rPr>
      <w:rFonts w:asciiTheme="minorHAnsi" w:hAnsiTheme="minorHAnsi" w:eastAsiaTheme="minorHAnsi" w:cstheme="minorBidi"/>
      <w:sz w:val="22"/>
      <w:szCs w:val="22"/>
      <w:lang w:val="en-US" w:eastAsia="en-US"/>
    </w:rPr>
  </w:style>
  <w:style w:type="table" w:customStyle="1" w:styleId="27">
    <w:name w:val="Table Normal1"/>
    <w:semiHidden/>
    <w:unhideWhenUsed/>
    <w:qFormat/>
    <w:uiPriority w:val="2"/>
    <w:pPr>
      <w:widowControl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character" w:customStyle="1" w:styleId="28">
    <w:name w:val="Текст выноски Знак"/>
    <w:basedOn w:val="9"/>
    <w:link w:val="11"/>
    <w:semiHidden/>
    <w:uiPriority w:val="99"/>
    <w:rPr>
      <w:rFonts w:ascii="Tahoma" w:hAnsi="Tahoma" w:cs="Tahoma"/>
      <w:sz w:val="16"/>
      <w:szCs w:val="16"/>
      <w:lang w:val="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7F3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4</Pages>
  <Words>1350</Words>
  <Characters>7698</Characters>
  <Lines>64</Lines>
  <Paragraphs>18</Paragraphs>
  <TotalTime>7</TotalTime>
  <ScaleCrop>false</ScaleCrop>
  <LinksUpToDate>false</LinksUpToDate>
  <CharactersWithSpaces>9030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2021-07-03T09:03:00Z</dcterms:created>
  <dc:creator>Владимир Борисович</dc:creator>
  <cp:lastModifiedBy>Oleksa</cp:lastModifiedBy>
  <dcterms:modified xsi:type="dcterms:W3CDTF">2021-11-11T14:59:30Z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3514261F97BE491E90676198A8690D11</vt:lpwstr>
  </property>
</Properties>
</file>